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E6F197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00CD6129" w:rsidRPr="00CD6129">
        <w:rPr>
          <w:bCs/>
          <w:noProof w:val="0"/>
          <w:sz w:val="24"/>
          <w:szCs w:val="24"/>
        </w:rPr>
        <w:t>R2-240283</w:t>
      </w:r>
      <w:r w:rsidR="00CD6129">
        <w:rPr>
          <w:bCs/>
          <w:noProof w:val="0"/>
          <w:sz w:val="24"/>
          <w:szCs w:val="24"/>
        </w:rPr>
        <w:t>8</w:t>
      </w:r>
    </w:p>
    <w:p w14:paraId="3723E1D3" w14:textId="3EFC8A3C"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972245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7E37">
        <w:rPr>
          <w:rFonts w:cs="Arial"/>
          <w:b/>
          <w:bCs/>
          <w:sz w:val="24"/>
          <w:lang w:eastAsia="ja-JP"/>
        </w:rPr>
        <w:t>8.7.1</w:t>
      </w:r>
    </w:p>
    <w:p w14:paraId="73188B46" w14:textId="2364231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46DCF">
        <w:rPr>
          <w:rFonts w:ascii="Arial" w:hAnsi="Arial" w:cs="Arial"/>
          <w:b/>
          <w:bCs/>
          <w:sz w:val="24"/>
        </w:rPr>
        <w:t>, Qualcomm</w:t>
      </w:r>
      <w:r w:rsidR="00F0469D">
        <w:rPr>
          <w:rFonts w:ascii="Arial" w:hAnsi="Arial" w:cs="Arial"/>
          <w:b/>
          <w:bCs/>
          <w:sz w:val="24"/>
        </w:rPr>
        <w:t xml:space="preserve"> (Rapporteur</w:t>
      </w:r>
      <w:r w:rsidR="00646DCF">
        <w:rPr>
          <w:rFonts w:ascii="Arial" w:hAnsi="Arial" w:cs="Arial"/>
          <w:b/>
          <w:bCs/>
          <w:sz w:val="24"/>
        </w:rPr>
        <w:t>s</w:t>
      </w:r>
      <w:r w:rsidR="00F0469D">
        <w:rPr>
          <w:rFonts w:ascii="Arial" w:hAnsi="Arial" w:cs="Arial"/>
          <w:b/>
          <w:bCs/>
          <w:sz w:val="24"/>
        </w:rPr>
        <w:t>)</w:t>
      </w:r>
    </w:p>
    <w:p w14:paraId="553D264F" w14:textId="12ABA67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469D">
        <w:rPr>
          <w:rFonts w:ascii="Arial" w:hAnsi="Arial" w:cs="Arial"/>
          <w:b/>
          <w:bCs/>
          <w:sz w:val="24"/>
        </w:rPr>
        <w:t>M</w:t>
      </w:r>
      <w:r w:rsidR="00F0469D" w:rsidRPr="00F0469D">
        <w:rPr>
          <w:rFonts w:ascii="Arial" w:hAnsi="Arial" w:cs="Arial"/>
          <w:b/>
          <w:bCs/>
          <w:sz w:val="24"/>
        </w:rPr>
        <w:t>ulti-</w:t>
      </w:r>
      <w:r w:rsidR="00FF1792">
        <w:rPr>
          <w:rFonts w:ascii="Arial" w:hAnsi="Arial" w:cs="Arial"/>
          <w:b/>
          <w:bCs/>
          <w:sz w:val="24"/>
        </w:rPr>
        <w:t>M</w:t>
      </w:r>
      <w:r w:rsidR="00F0469D" w:rsidRPr="00F0469D">
        <w:rPr>
          <w:rFonts w:ascii="Arial" w:hAnsi="Arial" w:cs="Arial"/>
          <w:b/>
          <w:bCs/>
          <w:sz w:val="24"/>
        </w:rPr>
        <w:t xml:space="preserve">odal </w:t>
      </w:r>
      <w:r w:rsidR="00F0469D">
        <w:rPr>
          <w:rFonts w:ascii="Arial" w:hAnsi="Arial" w:cs="Arial"/>
          <w:b/>
          <w:bCs/>
          <w:sz w:val="24"/>
        </w:rPr>
        <w:t>C</w:t>
      </w:r>
      <w:r w:rsidR="00F0469D" w:rsidRPr="00F0469D">
        <w:rPr>
          <w:rFonts w:ascii="Arial" w:hAnsi="Arial" w:cs="Arial"/>
          <w:b/>
          <w:bCs/>
          <w:sz w:val="24"/>
        </w:rPr>
        <w:t xml:space="preserve">ommunication </w:t>
      </w:r>
      <w:r w:rsidR="00F0469D">
        <w:rPr>
          <w:rFonts w:ascii="Arial" w:hAnsi="Arial" w:cs="Arial"/>
          <w:b/>
          <w:bCs/>
          <w:sz w:val="24"/>
        </w:rPr>
        <w:t>Overview</w:t>
      </w:r>
    </w:p>
    <w:p w14:paraId="2B23A2AB" w14:textId="3CFAF1EF" w:rsidR="005A7D04" w:rsidRPr="00B266B0" w:rsidRDefault="005A7D04" w:rsidP="005A7D0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053654">
        <w:rPr>
          <w:rFonts w:ascii="Arial" w:hAnsi="Arial" w:cs="Arial"/>
          <w:b/>
          <w:bCs/>
          <w:sz w:val="24"/>
        </w:rPr>
        <w:t>NR_XR_Ph3</w:t>
      </w:r>
      <w:r w:rsidR="00C05342">
        <w:rPr>
          <w:rFonts w:ascii="Arial" w:hAnsi="Arial" w:cs="Arial"/>
          <w:b/>
          <w:bCs/>
          <w:sz w:val="24"/>
        </w:rPr>
        <w:t>-Core</w:t>
      </w:r>
      <w:r>
        <w:rPr>
          <w:rFonts w:ascii="Arial" w:hAnsi="Arial" w:cs="Arial"/>
          <w:b/>
          <w:bCs/>
          <w:sz w:val="24"/>
        </w:rPr>
        <w:t xml:space="preserv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7D8A577" w:rsidR="00A209D6" w:rsidRPr="006E13D1" w:rsidRDefault="00A209D6" w:rsidP="00A209D6">
      <w:pPr>
        <w:pStyle w:val="Heading1"/>
      </w:pPr>
      <w:r w:rsidRPr="006E13D1">
        <w:t>1</w:t>
      </w:r>
      <w:r w:rsidRPr="006E13D1">
        <w:tab/>
      </w:r>
      <w:r w:rsidR="00DE50C1">
        <w:t>Overview</w:t>
      </w:r>
    </w:p>
    <w:p w14:paraId="444B5B90" w14:textId="77777777" w:rsidR="00DE50C1" w:rsidRDefault="007D711D" w:rsidP="00C7173A">
      <w:r w:rsidRPr="007D711D">
        <w:t>3GPP starting point</w:t>
      </w:r>
      <w:r w:rsidR="00C7173A">
        <w:t xml:space="preserve"> was the</w:t>
      </w:r>
      <w:r w:rsidRPr="007D711D">
        <w:t xml:space="preserve"> SA1 R</w:t>
      </w:r>
      <w:r w:rsidR="00C7173A">
        <w:t>el-</w:t>
      </w:r>
      <w:r w:rsidRPr="007D711D">
        <w:t xml:space="preserve">18 study on </w:t>
      </w:r>
      <w:r w:rsidRPr="00C7173A">
        <w:rPr>
          <w:i/>
          <w:iCs/>
        </w:rPr>
        <w:t>Tactile and multi-modal communication service</w:t>
      </w:r>
      <w:r w:rsidR="00124AF1">
        <w:t xml:space="preserve"> [</w:t>
      </w:r>
      <w:hyperlink r:id="rId12" w:history="1">
        <w:r w:rsidR="00124AF1" w:rsidRPr="00507D06">
          <w:rPr>
            <w:rStyle w:val="Hyperlink"/>
          </w:rPr>
          <w:t>22.847</w:t>
        </w:r>
      </w:hyperlink>
      <w:r w:rsidR="00124AF1">
        <w:t>]</w:t>
      </w:r>
      <w:r w:rsidR="00C7173A">
        <w:t xml:space="preserve">. </w:t>
      </w:r>
    </w:p>
    <w:p w14:paraId="3CC0FB29" w14:textId="21296BC9" w:rsidR="00FB4AB2" w:rsidRDefault="00C7173A" w:rsidP="00C7173A">
      <w:r>
        <w:t xml:space="preserve">The </w:t>
      </w:r>
      <w:r w:rsidR="00E02EE4">
        <w:t>resulting</w:t>
      </w:r>
      <w:r w:rsidR="00507D06">
        <w:t xml:space="preserve"> </w:t>
      </w:r>
      <w:r>
        <w:t>use case and requirements can be found in T</w:t>
      </w:r>
      <w:r w:rsidR="007B5490">
        <w:t>S</w:t>
      </w:r>
      <w:r>
        <w:t xml:space="preserve"> </w:t>
      </w:r>
      <w:hyperlink r:id="rId13" w:history="1">
        <w:r w:rsidRPr="00F43A38">
          <w:rPr>
            <w:rStyle w:val="Hyperlink"/>
          </w:rPr>
          <w:t>22.261</w:t>
        </w:r>
      </w:hyperlink>
      <w:r>
        <w:t xml:space="preserve"> clause 6.43</w:t>
      </w:r>
      <w:r w:rsidR="00FB4AB2">
        <w:t>:</w:t>
      </w:r>
    </w:p>
    <w:tbl>
      <w:tblPr>
        <w:tblStyle w:val="TableGrid"/>
        <w:tblW w:w="0" w:type="auto"/>
        <w:tblLook w:val="04A0" w:firstRow="1" w:lastRow="0" w:firstColumn="1" w:lastColumn="0" w:noHBand="0" w:noVBand="1"/>
      </w:tblPr>
      <w:tblGrid>
        <w:gridCol w:w="9631"/>
      </w:tblGrid>
      <w:tr w:rsidR="00FB4AB2" w14:paraId="1E4BA98C" w14:textId="77777777" w:rsidTr="00FB4AB2">
        <w:tc>
          <w:tcPr>
            <w:tcW w:w="9631" w:type="dxa"/>
            <w:shd w:val="clear" w:color="auto" w:fill="F2F2F2" w:themeFill="background1" w:themeFillShade="F2"/>
          </w:tcPr>
          <w:p w14:paraId="1CB713D8" w14:textId="30B50833" w:rsidR="00FB4AB2" w:rsidRPr="007D4506" w:rsidRDefault="00FB4AB2" w:rsidP="007665CD">
            <w:pPr>
              <w:spacing w:before="120"/>
              <w:rPr>
                <w:lang w:eastAsia="zh-CN"/>
              </w:rPr>
            </w:pPr>
            <w:r w:rsidRPr="007D4506">
              <w:rPr>
                <w:lang w:eastAsia="zh-CN"/>
              </w:rPr>
              <w:t xml:space="preserve">The tactile and multi-modal communication service can be applied in multiple fields, e.g. industry, robotics and telepresence, virtual reality, augmented reality, healthcare, road traffic, serious gaming, education, </w:t>
            </w:r>
            <w:proofErr w:type="gramStart"/>
            <w:r w:rsidRPr="007D4506">
              <w:rPr>
                <w:lang w:eastAsia="zh-CN"/>
              </w:rPr>
              <w:t>culture</w:t>
            </w:r>
            <w:proofErr w:type="gramEnd"/>
            <w:r w:rsidRPr="007D4506">
              <w:rPr>
                <w:lang w:eastAsia="zh-CN"/>
              </w:rPr>
              <w:t xml:space="preserve"> and smart grid [38]. These services support applications enabling input from more than one sources and/or output to more than one </w:t>
            </w:r>
            <w:proofErr w:type="gramStart"/>
            <w:r w:rsidRPr="007D4506">
              <w:rPr>
                <w:lang w:eastAsia="zh-CN"/>
              </w:rPr>
              <w:t>destinations</w:t>
            </w:r>
            <w:proofErr w:type="gramEnd"/>
            <w:r w:rsidRPr="007D4506">
              <w:rPr>
                <w:lang w:eastAsia="zh-CN"/>
              </w:rPr>
              <w:t xml:space="preserve"> to convey information more effectively. As </w:t>
            </w:r>
            <w:r w:rsidRPr="007D4506">
              <w:t>figure 6.43.1-1 illustrates</w:t>
            </w:r>
            <w:r w:rsidRPr="007D4506">
              <w:rPr>
                <w:lang w:eastAsia="zh-CN"/>
              </w:rPr>
              <w:t xml:space="preserve">, the input and output can be different modalities including: </w:t>
            </w:r>
          </w:p>
          <w:p w14:paraId="3681065C" w14:textId="77777777" w:rsidR="00FB4AB2" w:rsidRPr="007D4506" w:rsidRDefault="00FB4AB2" w:rsidP="00FB4AB2">
            <w:pPr>
              <w:numPr>
                <w:ilvl w:val="0"/>
                <w:numId w:val="18"/>
              </w:numPr>
              <w:overflowPunct w:val="0"/>
              <w:autoSpaceDE w:val="0"/>
              <w:autoSpaceDN w:val="0"/>
              <w:adjustRightInd w:val="0"/>
              <w:ind w:left="568" w:hanging="284"/>
              <w:textAlignment w:val="baseline"/>
              <w:rPr>
                <w:lang w:eastAsia="zh-CN"/>
              </w:rPr>
            </w:pPr>
            <w:r w:rsidRPr="007D4506">
              <w:rPr>
                <w:lang w:eastAsia="zh-CN"/>
              </w:rPr>
              <w:t>Video/Audio media;</w:t>
            </w:r>
          </w:p>
          <w:p w14:paraId="0EDDB671" w14:textId="77777777" w:rsidR="00FB4AB2" w:rsidRPr="007D4506" w:rsidRDefault="00FB4AB2" w:rsidP="00FB4AB2">
            <w:pPr>
              <w:numPr>
                <w:ilvl w:val="0"/>
                <w:numId w:val="18"/>
              </w:numPr>
              <w:overflowPunct w:val="0"/>
              <w:autoSpaceDE w:val="0"/>
              <w:autoSpaceDN w:val="0"/>
              <w:adjustRightInd w:val="0"/>
              <w:ind w:left="568" w:hanging="284"/>
              <w:textAlignment w:val="baseline"/>
              <w:rPr>
                <w:lang w:eastAsia="zh-CN"/>
              </w:rPr>
            </w:pPr>
            <w:r w:rsidRPr="007D4506">
              <w:rPr>
                <w:lang w:eastAsia="zh-CN"/>
              </w:rPr>
              <w:t>Information received by sensors about the environment, e.g. brightness, temperature, humidity, etc.;</w:t>
            </w:r>
          </w:p>
          <w:p w14:paraId="6AACB74F" w14:textId="77777777" w:rsidR="00FB4AB2" w:rsidRPr="007D4506" w:rsidRDefault="00FB4AB2" w:rsidP="00FB4AB2">
            <w:pPr>
              <w:numPr>
                <w:ilvl w:val="0"/>
                <w:numId w:val="18"/>
              </w:numPr>
              <w:overflowPunct w:val="0"/>
              <w:autoSpaceDE w:val="0"/>
              <w:autoSpaceDN w:val="0"/>
              <w:adjustRightInd w:val="0"/>
              <w:ind w:left="568" w:hanging="284"/>
              <w:textAlignment w:val="baseline"/>
              <w:rPr>
                <w:lang w:eastAsia="zh-CN"/>
              </w:rPr>
            </w:pPr>
            <w:r w:rsidRPr="007D4506">
              <w:rPr>
                <w:lang w:eastAsia="zh-CN"/>
              </w:rPr>
              <w:t>Haptic data: can be feelings when touching a surface (e.g., pressure, texture, vibration, temperature), or kinaesthetic senses (e.g. gravity, pull forces, sense of position awareness).</w:t>
            </w:r>
          </w:p>
          <w:p w14:paraId="6D7F8151" w14:textId="0A06A57B" w:rsidR="00FB4AB2" w:rsidRPr="007D4506" w:rsidRDefault="007665CD" w:rsidP="007665CD">
            <w:pPr>
              <w:rPr>
                <w:rFonts w:ascii="Arial" w:hAnsi="Arial"/>
                <w:b/>
                <w:lang w:val="en-US" w:eastAsia="zh-CN"/>
              </w:rPr>
            </w:pPr>
            <w:r>
              <w:rPr>
                <w:noProof/>
                <w:lang w:val="en-US" w:eastAsia="zh-CN"/>
              </w:rPr>
              <w:t>[…]</w:t>
            </w:r>
          </w:p>
          <w:p w14:paraId="4F90ED4C" w14:textId="77777777" w:rsidR="00FB4AB2" w:rsidRPr="007D4506" w:rsidRDefault="00FB4AB2" w:rsidP="00FB4AB2">
            <w:pPr>
              <w:rPr>
                <w:rFonts w:eastAsia="SimSun"/>
                <w:lang w:eastAsia="zh-CN"/>
              </w:rPr>
            </w:pPr>
            <w:r w:rsidRPr="007D4506">
              <w:rPr>
                <w:lang w:eastAsia="zh-CN"/>
              </w:rPr>
              <w:t>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p>
          <w:p w14:paraId="05EC539B" w14:textId="77777777" w:rsidR="00FB4AB2" w:rsidRPr="007D4506" w:rsidRDefault="00FB4AB2" w:rsidP="00FB4AB2">
            <w:pPr>
              <w:keepNext/>
              <w:keepLines/>
              <w:spacing w:before="60"/>
              <w:jc w:val="center"/>
              <w:rPr>
                <w:rFonts w:ascii="Arial" w:eastAsia="SimSun" w:hAnsi="Arial"/>
                <w:b/>
                <w:lang w:eastAsia="zh-CN"/>
              </w:rPr>
            </w:pPr>
            <w:r w:rsidRPr="007D4506">
              <w:rPr>
                <w:rFonts w:ascii="Arial" w:eastAsia="DengXian" w:hAnsi="Arial"/>
                <w:b/>
              </w:rPr>
              <w:t xml:space="preserve">Table 6.43.1-1: Typical </w:t>
            </w:r>
            <w:bookmarkStart w:id="0" w:name="_Hlk87540359"/>
            <w:r w:rsidRPr="007D4506">
              <w:rPr>
                <w:rFonts w:ascii="Arial" w:eastAsia="DengXian" w:hAnsi="Arial"/>
                <w:b/>
              </w:rPr>
              <w:t xml:space="preserve">synchronization thresholds </w:t>
            </w:r>
            <w:bookmarkEnd w:id="0"/>
            <w:r w:rsidRPr="007D4506">
              <w:rPr>
                <w:rFonts w:ascii="Arial" w:eastAsia="DengXian"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FB4AB2" w:rsidRPr="007D4506" w14:paraId="3EC9DC24" w14:textId="77777777" w:rsidTr="0092682C">
              <w:tc>
                <w:tcPr>
                  <w:tcW w:w="2410" w:type="dxa"/>
                  <w:shd w:val="clear" w:color="auto" w:fill="auto"/>
                </w:tcPr>
                <w:p w14:paraId="5650105D" w14:textId="77777777" w:rsidR="00FB4AB2" w:rsidRPr="007D4506" w:rsidRDefault="00FB4AB2" w:rsidP="00FB4AB2">
                  <w:pPr>
                    <w:snapToGrid w:val="0"/>
                    <w:spacing w:after="0"/>
                    <w:rPr>
                      <w:rFonts w:eastAsia="FangSong"/>
                      <w:b/>
                      <w:lang w:val="en-US" w:eastAsia="zh-CN"/>
                    </w:rPr>
                  </w:pPr>
                  <w:r w:rsidRPr="007D4506">
                    <w:rPr>
                      <w:rFonts w:eastAsia="FangSong"/>
                      <w:b/>
                      <w:lang w:val="en-US" w:eastAsia="zh-CN"/>
                    </w:rPr>
                    <w:t>Media components</w:t>
                  </w:r>
                </w:p>
              </w:tc>
              <w:tc>
                <w:tcPr>
                  <w:tcW w:w="5528" w:type="dxa"/>
                  <w:gridSpan w:val="2"/>
                  <w:shd w:val="clear" w:color="auto" w:fill="auto"/>
                </w:tcPr>
                <w:p w14:paraId="58909C52" w14:textId="77777777" w:rsidR="00FB4AB2" w:rsidRPr="007D4506" w:rsidRDefault="00FB4AB2" w:rsidP="00FB4AB2">
                  <w:pPr>
                    <w:snapToGrid w:val="0"/>
                    <w:spacing w:after="0"/>
                    <w:rPr>
                      <w:rFonts w:eastAsia="FangSong"/>
                      <w:b/>
                      <w:lang w:val="en-US" w:eastAsia="zh-CN"/>
                    </w:rPr>
                  </w:pPr>
                  <w:r w:rsidRPr="007D4506">
                    <w:rPr>
                      <w:rFonts w:eastAsia="FangSong"/>
                      <w:b/>
                      <w:lang w:val="en-US" w:eastAsia="zh-CN"/>
                    </w:rPr>
                    <w:t>synchronization threshold (note 1)</w:t>
                  </w:r>
                </w:p>
              </w:tc>
            </w:tr>
            <w:tr w:rsidR="00FB4AB2" w:rsidRPr="007D4506" w14:paraId="3B6978C3" w14:textId="77777777" w:rsidTr="0092682C">
              <w:tc>
                <w:tcPr>
                  <w:tcW w:w="2410" w:type="dxa"/>
                  <w:shd w:val="clear" w:color="auto" w:fill="auto"/>
                </w:tcPr>
                <w:p w14:paraId="610F2F90" w14:textId="77777777" w:rsidR="00FB4AB2" w:rsidRPr="007D4506" w:rsidRDefault="00FB4AB2" w:rsidP="00FB4AB2">
                  <w:pPr>
                    <w:snapToGrid w:val="0"/>
                    <w:spacing w:after="0"/>
                    <w:rPr>
                      <w:rFonts w:eastAsia="FangSong"/>
                      <w:b/>
                      <w:lang w:val="en-US" w:eastAsia="zh-CN"/>
                    </w:rPr>
                  </w:pPr>
                  <w:r w:rsidRPr="007D4506">
                    <w:rPr>
                      <w:rFonts w:eastAsia="FangSong"/>
                      <w:b/>
                      <w:lang w:val="en-US" w:eastAsia="zh-CN"/>
                    </w:rPr>
                    <w:t>audio-tactile</w:t>
                  </w:r>
                </w:p>
              </w:tc>
              <w:tc>
                <w:tcPr>
                  <w:tcW w:w="2693" w:type="dxa"/>
                  <w:shd w:val="clear" w:color="auto" w:fill="auto"/>
                </w:tcPr>
                <w:p w14:paraId="1EA08307"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audio delay:</w:t>
                  </w:r>
                </w:p>
                <w:p w14:paraId="0ECF639C"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50 ms</w:t>
                  </w:r>
                </w:p>
              </w:tc>
              <w:tc>
                <w:tcPr>
                  <w:tcW w:w="2835" w:type="dxa"/>
                  <w:shd w:val="clear" w:color="auto" w:fill="auto"/>
                </w:tcPr>
                <w:p w14:paraId="452D16C3"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tactile delay:</w:t>
                  </w:r>
                </w:p>
                <w:p w14:paraId="6DCF0E6E"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25 ms</w:t>
                  </w:r>
                </w:p>
              </w:tc>
            </w:tr>
            <w:tr w:rsidR="00FB4AB2" w:rsidRPr="007D4506" w14:paraId="2B3BF9FD" w14:textId="77777777" w:rsidTr="0092682C">
              <w:tc>
                <w:tcPr>
                  <w:tcW w:w="2410" w:type="dxa"/>
                  <w:shd w:val="clear" w:color="auto" w:fill="auto"/>
                </w:tcPr>
                <w:p w14:paraId="584AB2C5" w14:textId="77777777" w:rsidR="00FB4AB2" w:rsidRPr="007D4506" w:rsidRDefault="00FB4AB2" w:rsidP="00FB4AB2">
                  <w:pPr>
                    <w:snapToGrid w:val="0"/>
                    <w:spacing w:after="0"/>
                    <w:rPr>
                      <w:rFonts w:eastAsia="FangSong"/>
                      <w:b/>
                      <w:lang w:val="en-US" w:eastAsia="zh-CN"/>
                    </w:rPr>
                  </w:pPr>
                  <w:r w:rsidRPr="007D4506">
                    <w:rPr>
                      <w:rFonts w:eastAsia="FangSong"/>
                      <w:b/>
                      <w:lang w:val="en-US" w:eastAsia="zh-CN"/>
                    </w:rPr>
                    <w:t>visual-tactile</w:t>
                  </w:r>
                </w:p>
              </w:tc>
              <w:tc>
                <w:tcPr>
                  <w:tcW w:w="2693" w:type="dxa"/>
                  <w:shd w:val="clear" w:color="auto" w:fill="auto"/>
                </w:tcPr>
                <w:p w14:paraId="44B918EA"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visual delay:</w:t>
                  </w:r>
                </w:p>
                <w:p w14:paraId="0BFDB1B0"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15 ms</w:t>
                  </w:r>
                </w:p>
              </w:tc>
              <w:tc>
                <w:tcPr>
                  <w:tcW w:w="2835" w:type="dxa"/>
                  <w:shd w:val="clear" w:color="auto" w:fill="auto"/>
                </w:tcPr>
                <w:p w14:paraId="1E9656E6"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tactile delay:</w:t>
                  </w:r>
                </w:p>
                <w:p w14:paraId="0890849C" w14:textId="77777777" w:rsidR="00FB4AB2" w:rsidRPr="007D4506" w:rsidRDefault="00FB4AB2" w:rsidP="00FB4AB2">
                  <w:pPr>
                    <w:snapToGrid w:val="0"/>
                    <w:spacing w:after="0"/>
                    <w:rPr>
                      <w:rFonts w:eastAsia="FangSong"/>
                      <w:lang w:val="en-US" w:eastAsia="zh-CN"/>
                    </w:rPr>
                  </w:pPr>
                  <w:r w:rsidRPr="007D4506">
                    <w:rPr>
                      <w:rFonts w:eastAsia="FangSong"/>
                      <w:lang w:val="en-US" w:eastAsia="zh-CN"/>
                    </w:rPr>
                    <w:t>50 ms</w:t>
                  </w:r>
                </w:p>
              </w:tc>
            </w:tr>
            <w:tr w:rsidR="00FB4AB2" w:rsidRPr="007D4506" w14:paraId="0258D361" w14:textId="77777777" w:rsidTr="0092682C">
              <w:tc>
                <w:tcPr>
                  <w:tcW w:w="7938" w:type="dxa"/>
                  <w:gridSpan w:val="3"/>
                  <w:shd w:val="clear" w:color="auto" w:fill="auto"/>
                </w:tcPr>
                <w:p w14:paraId="36F223EC" w14:textId="77777777" w:rsidR="00FB4AB2" w:rsidRPr="007D4506" w:rsidRDefault="00FB4AB2" w:rsidP="00FB4AB2">
                  <w:pPr>
                    <w:keepNext/>
                    <w:keepLines/>
                    <w:spacing w:after="0"/>
                    <w:ind w:left="851" w:hanging="851"/>
                    <w:rPr>
                      <w:rFonts w:ascii="Arial" w:eastAsia="DengXian" w:hAnsi="Arial"/>
                      <w:sz w:val="18"/>
                      <w:lang w:val="en-US" w:eastAsia="zh-CN"/>
                    </w:rPr>
                  </w:pPr>
                  <w:r w:rsidRPr="007D4506">
                    <w:rPr>
                      <w:rFonts w:ascii="Arial" w:eastAsia="DengXian" w:hAnsi="Arial"/>
                      <w:sz w:val="18"/>
                      <w:lang w:val="en-US" w:eastAsia="zh-CN"/>
                    </w:rPr>
                    <w:t>NOTE 1:  for each media component, “delay” refers to the case where that media component is delayed compared to the other.</w:t>
                  </w:r>
                </w:p>
              </w:tc>
            </w:tr>
          </w:tbl>
          <w:p w14:paraId="24B1DE05" w14:textId="77777777" w:rsidR="00FB4AB2" w:rsidRPr="007D4506" w:rsidRDefault="00FB4AB2" w:rsidP="00FB4AB2">
            <w:pPr>
              <w:rPr>
                <w:lang w:eastAsia="zh-CN"/>
              </w:rPr>
            </w:pPr>
          </w:p>
          <w:p w14:paraId="266F15EC" w14:textId="77777777" w:rsidR="00FD544C" w:rsidRPr="007D4506" w:rsidRDefault="00FD544C" w:rsidP="00FD544C">
            <w:pPr>
              <w:rPr>
                <w:rFonts w:ascii="Arial" w:hAnsi="Arial"/>
                <w:b/>
                <w:lang w:val="en-US" w:eastAsia="zh-CN"/>
              </w:rPr>
            </w:pPr>
            <w:bookmarkStart w:id="1" w:name="_Hlk87541178"/>
            <w:r>
              <w:rPr>
                <w:noProof/>
                <w:lang w:val="en-US" w:eastAsia="zh-CN"/>
              </w:rPr>
              <w:t>[…]</w:t>
            </w:r>
          </w:p>
          <w:p w14:paraId="364019DF" w14:textId="77777777" w:rsidR="00FB4AB2" w:rsidRPr="007D4506" w:rsidRDefault="00FB4AB2" w:rsidP="00FB4AB2">
            <w:pPr>
              <w:rPr>
                <w:rFonts w:eastAsia="DengXian"/>
              </w:rPr>
            </w:pPr>
            <w:r w:rsidRPr="007D4506">
              <w:rPr>
                <w:rFonts w:eastAsia="DengXian"/>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542D4F0F" w14:textId="77777777" w:rsidR="00FB4AB2" w:rsidRPr="007D4506" w:rsidRDefault="00FB4AB2" w:rsidP="00FB4AB2">
            <w:pPr>
              <w:rPr>
                <w:rFonts w:eastAsia="DengXian"/>
              </w:rPr>
            </w:pPr>
            <w:r w:rsidRPr="007D4506">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6D5984E1" w14:textId="175E3333" w:rsidR="00FB4AB2" w:rsidRDefault="00FB4AB2" w:rsidP="00FD544C">
            <w:pPr>
              <w:keepLines/>
              <w:ind w:left="1135" w:hanging="851"/>
            </w:pPr>
            <w:r w:rsidRPr="007D4506">
              <w:lastRenderedPageBreak/>
              <w:t>NOTE:</w:t>
            </w:r>
            <w:r w:rsidRPr="007D4506">
              <w:tab/>
              <w:t>The policy can be used by a 3rd party application for coordination of the transmission of multiple UEs’ flows (e.g., haptic, audio and video) of a multi-modal communication session.</w:t>
            </w:r>
            <w:bookmarkEnd w:id="1"/>
          </w:p>
        </w:tc>
      </w:tr>
    </w:tbl>
    <w:p w14:paraId="7D5518E9" w14:textId="77777777" w:rsidR="00FB4AB2" w:rsidRDefault="00FB4AB2" w:rsidP="00C7173A"/>
    <w:p w14:paraId="7F7B307D" w14:textId="4DCDA996" w:rsidR="00B6465E" w:rsidRDefault="00B6465E" w:rsidP="00B6465E">
      <w:r>
        <w:t xml:space="preserve">Based on these , </w:t>
      </w:r>
      <w:r w:rsidR="004D4352">
        <w:t>SA2 s</w:t>
      </w:r>
      <w:r w:rsidR="005E5CEC" w:rsidRPr="005E5CEC">
        <w:t>tud</w:t>
      </w:r>
      <w:r w:rsidR="004D4352">
        <w:t xml:space="preserve">ied </w:t>
      </w:r>
      <w:r w:rsidR="000A64DF" w:rsidRPr="000A64DF">
        <w:rPr>
          <w:i/>
          <w:iCs/>
        </w:rPr>
        <w:t>whether and how to enable delivery of related tactile and multi-modal data (e.g. audio, video and haptic data related to a specific time) with an application to the user at a similar time, focusing on the need for policy control enhancements (e.g. QoS policy coordination)</w:t>
      </w:r>
      <w:r w:rsidR="00D275D2">
        <w:t xml:space="preserve"> [</w:t>
      </w:r>
      <w:hyperlink r:id="rId14" w:history="1">
        <w:r w:rsidR="00D275D2" w:rsidRPr="00D275D2">
          <w:rPr>
            <w:rStyle w:val="Hyperlink"/>
          </w:rPr>
          <w:t>SP-220705</w:t>
        </w:r>
      </w:hyperlink>
      <w:r w:rsidR="00D275D2">
        <w:t>]</w:t>
      </w:r>
      <w:r w:rsidR="008F7196">
        <w:t xml:space="preserve">. This was done through </w:t>
      </w:r>
      <w:r w:rsidR="001218F3">
        <w:t>two key issues</w:t>
      </w:r>
      <w:r w:rsidR="00253676">
        <w:t xml:space="preserve"> [</w:t>
      </w:r>
      <w:hyperlink r:id="rId15" w:history="1">
        <w:r w:rsidR="00253676" w:rsidRPr="003A376F">
          <w:rPr>
            <w:rStyle w:val="Hyperlink"/>
          </w:rPr>
          <w:t>23.700-60</w:t>
        </w:r>
      </w:hyperlink>
      <w:r w:rsidR="00253676">
        <w:t>]</w:t>
      </w:r>
      <w:r w:rsidR="001218F3">
        <w:t>:</w:t>
      </w:r>
    </w:p>
    <w:p w14:paraId="3D55F5CD" w14:textId="1846719B" w:rsidR="001A0B4A" w:rsidRPr="001A0B4A" w:rsidRDefault="001218F3" w:rsidP="001A0B4A">
      <w:pPr>
        <w:pStyle w:val="B1"/>
      </w:pPr>
      <w:r>
        <w:t>-</w:t>
      </w:r>
      <w:r>
        <w:tab/>
      </w:r>
      <w:r w:rsidR="00A2651A" w:rsidRPr="00A2651A">
        <w:rPr>
          <w:b/>
          <w:bCs/>
        </w:rPr>
        <w:t xml:space="preserve">Key Issue </w:t>
      </w:r>
      <w:r w:rsidR="0051219D" w:rsidRPr="00A2651A">
        <w:rPr>
          <w:b/>
          <w:bCs/>
        </w:rPr>
        <w:t>0</w:t>
      </w:r>
      <w:r w:rsidR="001A0B4A" w:rsidRPr="00A2651A">
        <w:rPr>
          <w:b/>
          <w:bCs/>
        </w:rPr>
        <w:t>1</w:t>
      </w:r>
      <w:r w:rsidR="001A0B4A">
        <w:t xml:space="preserve"> </w:t>
      </w:r>
      <w:r w:rsidR="001A0B4A" w:rsidRPr="001A0B4A">
        <w:t xml:space="preserve">for </w:t>
      </w:r>
      <w:r w:rsidR="001A0B4A" w:rsidRPr="001A0B4A">
        <w:rPr>
          <w:i/>
          <w:iCs/>
        </w:rPr>
        <w:t xml:space="preserve">the </w:t>
      </w:r>
      <w:r w:rsidRPr="001A0B4A">
        <w:rPr>
          <w:i/>
          <w:iCs/>
        </w:rPr>
        <w:t>Policy control enhancements to support multi-modality flows coordinated transmission for single UE</w:t>
      </w:r>
      <w:r w:rsidR="001A0B4A">
        <w:t xml:space="preserve">: </w:t>
      </w:r>
      <w:r w:rsidR="00A34497">
        <w:t>t</w:t>
      </w:r>
      <w:r w:rsidR="00A34497" w:rsidRPr="00A34497">
        <w:t xml:space="preserve">he objective of this Key Issue </w:t>
      </w:r>
      <w:r w:rsidR="00A34497">
        <w:t xml:space="preserve">was </w:t>
      </w:r>
      <w:r w:rsidR="00A34497" w:rsidRPr="00A34497">
        <w:t xml:space="preserve">to study how to enhance 5GS to better support the coordinated delivery of application traffic streams that are related to each other and belong to a single UE. </w:t>
      </w:r>
    </w:p>
    <w:p w14:paraId="7BC4D3AE" w14:textId="65A7F23B" w:rsidR="001218F3" w:rsidRPr="005819B8" w:rsidRDefault="0051219D" w:rsidP="001218F3">
      <w:pPr>
        <w:pStyle w:val="B1"/>
      </w:pPr>
      <w:r>
        <w:t>-</w:t>
      </w:r>
      <w:r>
        <w:tab/>
      </w:r>
      <w:r w:rsidR="00A2651A" w:rsidRPr="00A2651A">
        <w:rPr>
          <w:b/>
          <w:bCs/>
        </w:rPr>
        <w:t>Key Issue 02</w:t>
      </w:r>
      <w:r w:rsidR="00A2651A">
        <w:t xml:space="preserve"> </w:t>
      </w:r>
      <w:r w:rsidR="005819B8">
        <w:t xml:space="preserve">for the </w:t>
      </w:r>
      <w:r w:rsidRPr="005819B8">
        <w:rPr>
          <w:i/>
          <w:iCs/>
        </w:rPr>
        <w:t>Support the Application Synchronization and QoS Policy Coordination for Multi-modal Traffic among Multiple UEs</w:t>
      </w:r>
      <w:r w:rsidR="005819B8">
        <w:t xml:space="preserve">: </w:t>
      </w:r>
      <w:r w:rsidR="00A2651A">
        <w:t>this key issue looked at</w:t>
      </w:r>
      <w:r w:rsidR="00A2651A" w:rsidRPr="00A2651A">
        <w:t xml:space="preserve"> how to enable application synchronization and QoS policy coordination for Multi-modal Data flows among multiple UEs</w:t>
      </w:r>
      <w:r w:rsidR="00A2651A">
        <w:t>.</w:t>
      </w:r>
    </w:p>
    <w:p w14:paraId="3DB15E12" w14:textId="1F3CB086" w:rsidR="00AE528A" w:rsidRDefault="00B271ED" w:rsidP="004754AC">
      <w:pPr>
        <w:pStyle w:val="NO"/>
      </w:pPr>
      <w:r>
        <w:t>NOTE:</w:t>
      </w:r>
      <w:r>
        <w:tab/>
      </w:r>
      <w:r w:rsidR="004754AC">
        <w:t>S</w:t>
      </w:r>
      <w:r w:rsidR="00D05677" w:rsidRPr="00D05677">
        <w:t xml:space="preserve">ynchronized delivery across traffic flows </w:t>
      </w:r>
      <w:r w:rsidR="00550083">
        <w:t xml:space="preserve">at packet level </w:t>
      </w:r>
      <w:r w:rsidR="002262F5">
        <w:t xml:space="preserve">based on RTP timestamps </w:t>
      </w:r>
      <w:r w:rsidR="001A5520">
        <w:t xml:space="preserve">by 5GS </w:t>
      </w:r>
      <w:r w:rsidR="00550083">
        <w:t xml:space="preserve">was proposed but not included </w:t>
      </w:r>
      <w:r w:rsidR="00253676">
        <w:t>in the Rel-18 SA2 SID due to large user plane impacts.</w:t>
      </w:r>
      <w:r w:rsidR="00D14DCA">
        <w:t xml:space="preserve"> </w:t>
      </w:r>
      <w:r w:rsidR="00E4497A">
        <w:t>As this is something the application layer can anyway ensure, i</w:t>
      </w:r>
      <w:r w:rsidR="00A96661">
        <w:t xml:space="preserve">t is </w:t>
      </w:r>
      <w:r w:rsidR="00A96661" w:rsidRPr="00A96661">
        <w:t xml:space="preserve">enough for the network to ensure </w:t>
      </w:r>
      <w:r w:rsidR="008220A9">
        <w:t xml:space="preserve">that the </w:t>
      </w:r>
      <w:r w:rsidR="00A96661" w:rsidRPr="00A96661">
        <w:t>delay between different flows</w:t>
      </w:r>
      <w:r w:rsidR="002262F5">
        <w:t>,</w:t>
      </w:r>
      <w:r w:rsidR="00A96661" w:rsidRPr="00A96661">
        <w:t xml:space="preserve"> or jitter within a flow</w:t>
      </w:r>
      <w:r w:rsidR="002262F5">
        <w:t>,</w:t>
      </w:r>
      <w:r w:rsidR="00A96661" w:rsidRPr="00A96661">
        <w:t xml:space="preserve"> is not excessive</w:t>
      </w:r>
      <w:r w:rsidR="008220A9">
        <w:t>. T</w:t>
      </w:r>
      <w:r w:rsidR="00A96661" w:rsidRPr="00A96661">
        <w:t xml:space="preserve">here is no need for millisecond level synchronized delivery </w:t>
      </w:r>
      <w:r w:rsidR="008220A9">
        <w:t>within RAN/5GS</w:t>
      </w:r>
      <w:r w:rsidR="003D66AA">
        <w:t>.</w:t>
      </w:r>
    </w:p>
    <w:p w14:paraId="162B8D2C" w14:textId="66595983" w:rsidR="002F0655" w:rsidRDefault="002F0655" w:rsidP="002F0655">
      <w:r>
        <w:t xml:space="preserve">Before looking at the corresponding solutions, it is important to note that in SA2, having a solution listed in </w:t>
      </w:r>
      <w:r w:rsidR="00F91EA7">
        <w:t>a</w:t>
      </w:r>
      <w:r>
        <w:t xml:space="preserve"> TR does not mean that </w:t>
      </w:r>
      <w:r w:rsidR="00203FBE">
        <w:t>the solution</w:t>
      </w:r>
      <w:r>
        <w:t xml:space="preserve"> was agreed, only that it was proposed and discussed. </w:t>
      </w:r>
      <w:r w:rsidR="00D503A1">
        <w:t xml:space="preserve">The solutions discussed by SA2 </w:t>
      </w:r>
      <w:r w:rsidR="00476FBB">
        <w:t xml:space="preserve">for these two key issues </w:t>
      </w:r>
      <w:r w:rsidR="00D503A1">
        <w:t>were</w:t>
      </w:r>
      <w:r w:rsidR="00203FBE">
        <w:t xml:space="preserve"> [</w:t>
      </w:r>
      <w:hyperlink r:id="rId16" w:history="1">
        <w:r w:rsidR="00203FBE" w:rsidRPr="003A376F">
          <w:rPr>
            <w:rStyle w:val="Hyperlink"/>
          </w:rPr>
          <w:t>23.700-60</w:t>
        </w:r>
      </w:hyperlink>
      <w:r w:rsidR="00203FBE">
        <w:t>]</w:t>
      </w:r>
      <w:r w:rsidR="00D503A1">
        <w:t>:</w:t>
      </w:r>
    </w:p>
    <w:p w14:paraId="6A2EA2D4" w14:textId="279A81B9" w:rsidR="001875EA" w:rsidRPr="001875EA" w:rsidRDefault="002F0655" w:rsidP="002F0655">
      <w:pPr>
        <w:pStyle w:val="B1"/>
      </w:pPr>
      <w:r>
        <w:t>-</w:t>
      </w:r>
      <w:r>
        <w:tab/>
      </w:r>
      <w:r w:rsidR="001875EA">
        <w:t>Solution 0</w:t>
      </w:r>
      <w:r>
        <w:t>1</w:t>
      </w:r>
      <w:r w:rsidR="001875EA">
        <w:t xml:space="preserve"> </w:t>
      </w:r>
      <w:r w:rsidRPr="001875EA">
        <w:rPr>
          <w:i/>
          <w:iCs/>
        </w:rPr>
        <w:t>Tactile and multi-modality traffic flows coordination transmission for one UE</w:t>
      </w:r>
      <w:r w:rsidR="001875EA">
        <w:t>:</w:t>
      </w:r>
      <w:r w:rsidR="00E04675">
        <w:t xml:space="preserve"> </w:t>
      </w:r>
      <w:r w:rsidR="00E04675" w:rsidRPr="00E04675">
        <w:t>proposes that AF can provide QoS and coordination transmission requirement for tactile and multi-modal services to 5GS and PCF generates related policies and SMF/UPF/RAN/UE implement such coordination policy.</w:t>
      </w:r>
    </w:p>
    <w:p w14:paraId="20A1130E" w14:textId="17A44500" w:rsidR="002F0655" w:rsidRDefault="002F0655" w:rsidP="002F0655">
      <w:pPr>
        <w:pStyle w:val="B1"/>
      </w:pPr>
      <w:r>
        <w:t>-</w:t>
      </w:r>
      <w:r>
        <w:tab/>
      </w:r>
      <w:r w:rsidR="001875EA">
        <w:t>Solution 0</w:t>
      </w:r>
      <w:r>
        <w:t>2</w:t>
      </w:r>
      <w:r w:rsidR="001875EA">
        <w:t xml:space="preserve"> </w:t>
      </w:r>
      <w:r w:rsidRPr="001875EA">
        <w:rPr>
          <w:i/>
          <w:iCs/>
        </w:rPr>
        <w:t>Group policy for Multi-modal Traffic among Multiple UEs</w:t>
      </w:r>
      <w:r w:rsidR="001875EA">
        <w:t>:</w:t>
      </w:r>
      <w:r w:rsidR="00A82D9A">
        <w:t xml:space="preserve"> </w:t>
      </w:r>
      <w:r w:rsidR="009D2246" w:rsidRPr="009D2246">
        <w:t>when PCF receives policy requirements of multiple UEs from multiple sources, e.g. AF and other PCFs, at the same time or within a short time period, the PCF determines a group policy fulfilling all the requirements. If no group policy fulfilling all the policy requirements exists, the PCF determines a policy matching the requirements as much as possible or based on the priority of each UE or priority of the group policy.</w:t>
      </w:r>
    </w:p>
    <w:p w14:paraId="5E64D26E" w14:textId="6ADF1FC0" w:rsidR="002F0655" w:rsidRDefault="002F0655" w:rsidP="002F0655">
      <w:pPr>
        <w:pStyle w:val="B1"/>
      </w:pPr>
      <w:r>
        <w:t>-</w:t>
      </w:r>
      <w:r>
        <w:tab/>
      </w:r>
      <w:r w:rsidR="001875EA">
        <w:t>Solution 0</w:t>
      </w:r>
      <w:r>
        <w:t>3</w:t>
      </w:r>
      <w:r w:rsidR="001875EA">
        <w:t xml:space="preserve"> </w:t>
      </w:r>
      <w:r w:rsidRPr="001875EA">
        <w:rPr>
          <w:i/>
          <w:iCs/>
        </w:rPr>
        <w:t>Same PCF selection for Multiple UEs with XRM services</w:t>
      </w:r>
      <w:r w:rsidR="001875EA">
        <w:t>:</w:t>
      </w:r>
      <w:r w:rsidR="002E4EB9">
        <w:t xml:space="preserve"> t</w:t>
      </w:r>
      <w:r w:rsidR="002E4EB9" w:rsidRPr="002E4EB9">
        <w:t>o enable same PCF selected for the group of UEs for policy coordination for a specific service application, Internal Group Id is considered in addition to other factors in the PCF selection mechanism.</w:t>
      </w:r>
    </w:p>
    <w:p w14:paraId="5CE9B7B3" w14:textId="5A81A2A8" w:rsidR="002F0655" w:rsidRDefault="002F0655" w:rsidP="002F0655">
      <w:pPr>
        <w:pStyle w:val="B1"/>
      </w:pPr>
      <w:r>
        <w:t>-</w:t>
      </w:r>
      <w:r>
        <w:tab/>
      </w:r>
      <w:r w:rsidR="001875EA">
        <w:t xml:space="preserve">Solution 04 </w:t>
      </w:r>
      <w:r w:rsidR="001875EA" w:rsidRPr="001875EA">
        <w:rPr>
          <w:i/>
          <w:iCs/>
        </w:rPr>
        <w:t>Q</w:t>
      </w:r>
      <w:r w:rsidRPr="001875EA">
        <w:rPr>
          <w:i/>
          <w:iCs/>
        </w:rPr>
        <w:t>oS policy coordination for multiple UEs' QoS flows</w:t>
      </w:r>
      <w:r w:rsidR="001875EA">
        <w:t>:</w:t>
      </w:r>
      <w:r w:rsidR="00E86B63">
        <w:t xml:space="preserve"> </w:t>
      </w:r>
      <w:r w:rsidR="00E86B63" w:rsidRPr="00E86B63">
        <w:t>addresses scenarios that how multiple PCF support to coordinate the QoS policy of multiple UEs' flows (e.g. haptic, audio and video) of a multi-modal communication session. And this solution focuses on the situation of AF and PCF uses the same BSF for multi-modal QoS flow.</w:t>
      </w:r>
    </w:p>
    <w:p w14:paraId="746CEAA6" w14:textId="769529D0" w:rsidR="00E11DB9" w:rsidRDefault="00D503A1" w:rsidP="00370711">
      <w:pPr>
        <w:pStyle w:val="B1"/>
      </w:pPr>
      <w:r>
        <w:t>-</w:t>
      </w:r>
      <w:r>
        <w:tab/>
      </w:r>
      <w:r w:rsidR="001875EA">
        <w:t xml:space="preserve">Solution </w:t>
      </w:r>
      <w:r w:rsidR="00E11DB9">
        <w:t>36</w:t>
      </w:r>
      <w:r w:rsidR="001875EA">
        <w:t xml:space="preserve"> </w:t>
      </w:r>
      <w:r w:rsidR="00E11DB9" w:rsidRPr="001875EA">
        <w:rPr>
          <w:i/>
          <w:iCs/>
        </w:rPr>
        <w:t>Handling multiple QoS flows of one UE together</w:t>
      </w:r>
      <w:r w:rsidR="001875EA">
        <w:t>:</w:t>
      </w:r>
      <w:r w:rsidR="00370711">
        <w:t xml:space="preserve"> t</w:t>
      </w:r>
      <w:r w:rsidR="00370711" w:rsidRPr="00370711">
        <w:t>he solution is based on the existing QoS policy with the following enhancement</w:t>
      </w:r>
      <w:r w:rsidR="00370711">
        <w:t xml:space="preserve"> 1. t</w:t>
      </w:r>
      <w:r w:rsidR="00370711" w:rsidRPr="00370711">
        <w:t>he AF provides a group of (Flow description, QoS requirement associated to the Flow Description) with the Handling Together Indication</w:t>
      </w:r>
      <w:r w:rsidR="00370711">
        <w:t>; 2. t</w:t>
      </w:r>
      <w:r w:rsidR="00370711" w:rsidRPr="00370711">
        <w:t>he PCF authorizes all of QoS requirements corresponding to the flow in the group of flows as a whole. based on the received group of (Flow description(s), QoS reference) and the Handling Together Indication</w:t>
      </w:r>
      <w:r w:rsidR="00370711">
        <w:t>; 3. t</w:t>
      </w:r>
      <w:r w:rsidR="00370711" w:rsidRPr="00370711">
        <w:t>he SMF handles the group of PCC rules as a whole, based on the received group of PCC rules and Handling Together Indication from the PCF.</w:t>
      </w:r>
    </w:p>
    <w:p w14:paraId="1172DD0A" w14:textId="2A9F0609" w:rsidR="00E11DB9" w:rsidRDefault="00E11DB9" w:rsidP="00E11DB9">
      <w:pPr>
        <w:pStyle w:val="B1"/>
      </w:pPr>
      <w:r>
        <w:t>-</w:t>
      </w:r>
      <w:r>
        <w:tab/>
      </w:r>
      <w:r w:rsidR="001875EA">
        <w:t xml:space="preserve">Solution </w:t>
      </w:r>
      <w:r>
        <w:t>37</w:t>
      </w:r>
      <w:r w:rsidR="001875EA">
        <w:t xml:space="preserve"> </w:t>
      </w:r>
      <w:r w:rsidRPr="001875EA">
        <w:rPr>
          <w:i/>
          <w:iCs/>
        </w:rPr>
        <w:t>Policy coordination for multiple UEs in multiple PCFs</w:t>
      </w:r>
      <w:r w:rsidR="001875EA">
        <w:t>:</w:t>
      </w:r>
      <w:r w:rsidR="009E4A26">
        <w:t xml:space="preserve"> </w:t>
      </w:r>
      <w:r w:rsidR="009E4A26" w:rsidRPr="009E4A26">
        <w:t>AF provide</w:t>
      </w:r>
      <w:r w:rsidR="009E4A26">
        <w:t>s</w:t>
      </w:r>
      <w:r w:rsidR="009E4A26" w:rsidRPr="009E4A26">
        <w:t xml:space="preserve"> coordinated policy requirement to 5GS for multiple UEs within a single PLMN</w:t>
      </w:r>
      <w:r w:rsidR="009E4A26">
        <w:t>.</w:t>
      </w:r>
    </w:p>
    <w:p w14:paraId="7E969056" w14:textId="410EE884" w:rsidR="00E11DB9" w:rsidRDefault="00E11DB9" w:rsidP="00E11DB9">
      <w:pPr>
        <w:pStyle w:val="B1"/>
      </w:pPr>
      <w:r>
        <w:t>-</w:t>
      </w:r>
      <w:r>
        <w:tab/>
      </w:r>
      <w:r w:rsidR="001875EA">
        <w:t xml:space="preserve">Solution </w:t>
      </w:r>
      <w:r>
        <w:t xml:space="preserve">38 </w:t>
      </w:r>
      <w:r w:rsidRPr="001875EA">
        <w:rPr>
          <w:i/>
          <w:iCs/>
        </w:rPr>
        <w:t>Flow Association Using a Coordination Identifier</w:t>
      </w:r>
      <w:r w:rsidR="001875EA">
        <w:t>:</w:t>
      </w:r>
      <w:r w:rsidR="00150E78">
        <w:t xml:space="preserve"> </w:t>
      </w:r>
      <w:r w:rsidR="004A4BF0">
        <w:t>t</w:t>
      </w:r>
      <w:r w:rsidR="004A4BF0" w:rsidRPr="004A4BF0">
        <w:t xml:space="preserve">his solution describes how the traffic flows of UE application(s) that are part of the same tactile and multi-modal communication service, and hosted on the same or different UEs, may be associated in the 5G System so that the QoS policies of the flows may be coordinated. </w:t>
      </w:r>
      <w:r w:rsidR="004A4BF0">
        <w:t>It relies on a Coordination Identifier.</w:t>
      </w:r>
    </w:p>
    <w:p w14:paraId="712C2CEC" w14:textId="2ADF9253" w:rsidR="00E11DB9" w:rsidRDefault="00E11DB9" w:rsidP="00E11DB9">
      <w:pPr>
        <w:pStyle w:val="B1"/>
      </w:pPr>
      <w:r>
        <w:t>-</w:t>
      </w:r>
      <w:r>
        <w:tab/>
      </w:r>
      <w:r w:rsidR="001875EA">
        <w:t xml:space="preserve">Solution </w:t>
      </w:r>
      <w:r>
        <w:t xml:space="preserve">39 </w:t>
      </w:r>
      <w:r w:rsidRPr="001875EA">
        <w:rPr>
          <w:i/>
          <w:iCs/>
        </w:rPr>
        <w:t>URSP enhancement for same PDU session selection of XRM service</w:t>
      </w:r>
      <w:r w:rsidR="001875EA">
        <w:t>:</w:t>
      </w:r>
      <w:r w:rsidR="00C67E4D">
        <w:t xml:space="preserve"> t</w:t>
      </w:r>
      <w:r w:rsidR="00C67E4D" w:rsidRPr="00C67E4D">
        <w:t xml:space="preserve">his solution proposes that PCF send the update URSP including XRM application information to UE through the UCU procedures, to support the same PDU session can be selected for the XRM service application. The URSP Rules can be configured or </w:t>
      </w:r>
      <w:r w:rsidR="00C67E4D" w:rsidRPr="00C67E4D">
        <w:lastRenderedPageBreak/>
        <w:t>updated with the Traffic Descriptor including XRM application information (e.g. Domain descriptors, Application descriptors) to associate the application with the same PDU Session, and route all traffics of the same XRM service application on this PDU Session</w:t>
      </w:r>
      <w:r w:rsidR="00C67E4D">
        <w:t>.</w:t>
      </w:r>
    </w:p>
    <w:p w14:paraId="7E07A5B6" w14:textId="56D8EBB0" w:rsidR="002F0655" w:rsidRDefault="00E11DB9" w:rsidP="001875EA">
      <w:pPr>
        <w:pStyle w:val="B1"/>
      </w:pPr>
      <w:r>
        <w:t>-</w:t>
      </w:r>
      <w:r>
        <w:tab/>
      </w:r>
      <w:r w:rsidR="001875EA">
        <w:t xml:space="preserve">Solution </w:t>
      </w:r>
      <w:r>
        <w:t xml:space="preserve">40 </w:t>
      </w:r>
      <w:r w:rsidRPr="001875EA">
        <w:rPr>
          <w:i/>
          <w:iCs/>
        </w:rPr>
        <w:t>Application layer-based media synchronization</w:t>
      </w:r>
      <w:r w:rsidR="001875EA">
        <w:t>:</w:t>
      </w:r>
      <w:r w:rsidR="00E22E11">
        <w:t xml:space="preserve"> t</w:t>
      </w:r>
      <w:r w:rsidR="00E22E11" w:rsidRPr="00E22E11">
        <w:t>his solution re-uses existing application layer-based solutions that enable the synchronization of media flows associated to multi-modality traffic</w:t>
      </w:r>
      <w:r w:rsidR="00E22E11">
        <w:t xml:space="preserve"> (</w:t>
      </w:r>
      <w:r w:rsidR="00D22903">
        <w:t>SDP, RTP, RTCP</w:t>
      </w:r>
      <w:r w:rsidR="001833F2">
        <w:t>…)</w:t>
      </w:r>
    </w:p>
    <w:p w14:paraId="58F336F6" w14:textId="6AE5877C" w:rsidR="001875EA" w:rsidRDefault="001875EA" w:rsidP="001875EA">
      <w:pPr>
        <w:pStyle w:val="B1"/>
      </w:pPr>
      <w:r>
        <w:t>-</w:t>
      </w:r>
      <w:r>
        <w:tab/>
        <w:t xml:space="preserve">Solution 62 </w:t>
      </w:r>
      <w:r w:rsidRPr="001875EA">
        <w:rPr>
          <w:i/>
          <w:iCs/>
        </w:rPr>
        <w:t>Policy control and exposure for multi-modality services</w:t>
      </w:r>
      <w:r>
        <w:t>:</w:t>
      </w:r>
      <w:r w:rsidR="00040B4E">
        <w:t xml:space="preserve"> t</w:t>
      </w:r>
      <w:r w:rsidR="00040B4E" w:rsidRPr="00040B4E">
        <w:t xml:space="preserve">his solution proposes to achieve media synchronization by using application-level mechanisms, as described in solution #40 that proposes to reuse the mechanisms used by IMS for media synchronization </w:t>
      </w:r>
      <w:r w:rsidR="00B94250">
        <w:t>based on</w:t>
      </w:r>
      <w:r w:rsidR="00040B4E" w:rsidRPr="00040B4E">
        <w:t xml:space="preserve"> a common wall-clock time for all data flows that need to be in sync</w:t>
      </w:r>
      <w:r w:rsidR="00B94250">
        <w:t xml:space="preserve"> e.g. </w:t>
      </w:r>
      <w:r w:rsidR="00040B4E" w:rsidRPr="00040B4E">
        <w:t xml:space="preserve">the timing information provided by </w:t>
      </w:r>
      <w:r w:rsidR="00B24765">
        <w:t>gNB</w:t>
      </w:r>
      <w:r w:rsidR="00040B4E" w:rsidRPr="00040B4E">
        <w:t xml:space="preserve"> in SIB9.</w:t>
      </w:r>
    </w:p>
    <w:p w14:paraId="0590640C" w14:textId="021B9198" w:rsidR="001875EA" w:rsidRDefault="001875EA" w:rsidP="001875EA">
      <w:pPr>
        <w:pStyle w:val="B1"/>
      </w:pPr>
      <w:r>
        <w:t>-</w:t>
      </w:r>
      <w:r>
        <w:tab/>
        <w:t xml:space="preserve">Solution 63 </w:t>
      </w:r>
      <w:r w:rsidRPr="001875EA">
        <w:rPr>
          <w:i/>
          <w:iCs/>
        </w:rPr>
        <w:t>Group QoS coordination and network interaction enhancement</w:t>
      </w:r>
      <w:r>
        <w:t>:</w:t>
      </w:r>
      <w:r w:rsidR="00DC5D27">
        <w:t xml:space="preserve"> </w:t>
      </w:r>
      <w:r w:rsidR="00D3081A">
        <w:t>assumes that t</w:t>
      </w:r>
      <w:r w:rsidR="00DC5D27" w:rsidRPr="00DC5D27">
        <w:t>he IMS mechanism</w:t>
      </w:r>
      <w:r w:rsidR="001F61D1">
        <w:t xml:space="preserve"> </w:t>
      </w:r>
      <w:r w:rsidR="00DC5D27" w:rsidRPr="00DC5D27">
        <w:t>can be re-used for XR applications which only consist of audio and video traffic</w:t>
      </w:r>
      <w:r w:rsidR="00D3081A">
        <w:t xml:space="preserve">; </w:t>
      </w:r>
      <w:r w:rsidR="001F61D1">
        <w:t xml:space="preserve">but for </w:t>
      </w:r>
      <w:r w:rsidR="00DC5D27" w:rsidRPr="00DC5D27">
        <w:t>other types of multi-modal flows (e.g. tactile, pressure)</w:t>
      </w:r>
      <w:r w:rsidR="007E0A14">
        <w:t xml:space="preserve"> suggests an</w:t>
      </w:r>
      <w:r w:rsidR="007E0A14" w:rsidRPr="00DC5D27">
        <w:t xml:space="preserve"> enhanced interaction between AF and 5GS to realize group QoS coordination (i.e. group QoS fulfilment, group resource reservation) for XR applications</w:t>
      </w:r>
      <w:r w:rsidR="007E0A14">
        <w:t>.</w:t>
      </w:r>
    </w:p>
    <w:p w14:paraId="0F5ACA53" w14:textId="03A7012B" w:rsidR="001875EA" w:rsidRDefault="001875EA" w:rsidP="001875EA">
      <w:pPr>
        <w:pStyle w:val="B1"/>
      </w:pPr>
      <w:r>
        <w:t>-</w:t>
      </w:r>
      <w:r>
        <w:tab/>
        <w:t xml:space="preserve">Solution 64 </w:t>
      </w:r>
      <w:r w:rsidRPr="001875EA">
        <w:rPr>
          <w:i/>
          <w:iCs/>
        </w:rPr>
        <w:t>NEF based coordination across multiple PCFs for multi-modal flow groups with multiple UEs</w:t>
      </w:r>
      <w:r>
        <w:t>:</w:t>
      </w:r>
      <w:r w:rsidR="00963B6C">
        <w:t xml:space="preserve"> looks at AF-NEF and </w:t>
      </w:r>
      <w:r w:rsidR="00D153DA">
        <w:t>NEF-</w:t>
      </w:r>
      <w:r w:rsidR="00215F14">
        <w:t>PCF interfaces.</w:t>
      </w:r>
      <w:r w:rsidR="001B30D4">
        <w:t xml:space="preserve"> </w:t>
      </w:r>
      <w:r w:rsidR="001B30D4">
        <w:rPr>
          <w:lang w:eastAsia="zh-CN"/>
        </w:rPr>
        <w:t xml:space="preserve">This solution proposes enhanced interaction between the AF and the 5GS and also QoS policy enhancement to support the delivery of data from multiple service flows (mapped to QoS flows) of an application in a similar or compatible delay (PDB of the QoS flow). </w:t>
      </w:r>
    </w:p>
    <w:p w14:paraId="29107AD7" w14:textId="730F048C" w:rsidR="001875EA" w:rsidRDefault="001875EA" w:rsidP="001875EA">
      <w:pPr>
        <w:pStyle w:val="B1"/>
      </w:pPr>
      <w:r>
        <w:t>-</w:t>
      </w:r>
      <w:r>
        <w:tab/>
        <w:t xml:space="preserve">Solution 65 </w:t>
      </w:r>
      <w:r w:rsidRPr="001875EA">
        <w:rPr>
          <w:i/>
          <w:iCs/>
        </w:rPr>
        <w:t>QoS enhancement to support the synchronized delivery of multiple QoS flows</w:t>
      </w:r>
      <w:r>
        <w:t>:</w:t>
      </w:r>
      <w:r w:rsidR="00FC7F09">
        <w:t xml:space="preserve"> t</w:t>
      </w:r>
      <w:r w:rsidR="00FC7F09" w:rsidRPr="00FC7F09">
        <w:t xml:space="preserve">his solution proposes enhanced interaction between the AF and the 5GS and also QoS policy enhancement to support the delivery of data from multiple service flows (mapped to QoS flows) of an application in a similar or compatible delay (PDB of the QoS flow). </w:t>
      </w:r>
    </w:p>
    <w:p w14:paraId="6915A4B9" w14:textId="390D3776" w:rsidR="001875EA" w:rsidRDefault="001875EA" w:rsidP="001875EA">
      <w:pPr>
        <w:pStyle w:val="B1"/>
      </w:pPr>
      <w:r>
        <w:t>-</w:t>
      </w:r>
      <w:r>
        <w:tab/>
        <w:t xml:space="preserve">Solution 66 </w:t>
      </w:r>
      <w:r w:rsidRPr="001875EA">
        <w:rPr>
          <w:i/>
          <w:iCs/>
        </w:rPr>
        <w:t>Multi-modality support</w:t>
      </w:r>
      <w:r>
        <w:t>:</w:t>
      </w:r>
      <w:r w:rsidR="00141C0F">
        <w:t xml:space="preserve"> introduces the notion of </w:t>
      </w:r>
      <w:r w:rsidR="00C5759D" w:rsidRPr="00C5759D">
        <w:t>service flow group ID</w:t>
      </w:r>
      <w:r w:rsidR="00C5759D">
        <w:t xml:space="preserve"> </w:t>
      </w:r>
      <w:r w:rsidR="00955BAE">
        <w:t>to meet multi-modality QoS requirements.</w:t>
      </w:r>
    </w:p>
    <w:p w14:paraId="4FA69073" w14:textId="68ECAD68" w:rsidR="00602E56" w:rsidRDefault="0035272F" w:rsidP="00955BAE">
      <w:r>
        <w:t xml:space="preserve">In the end, due to complexity concerns </w:t>
      </w:r>
      <w:r w:rsidR="00D204DF">
        <w:t xml:space="preserve">related to possible RAN impacts, and </w:t>
      </w:r>
      <w:r w:rsidR="004C7F98">
        <w:t xml:space="preserve">concerns </w:t>
      </w:r>
      <w:r w:rsidR="00AF0F76">
        <w:t xml:space="preserve">related to </w:t>
      </w:r>
      <w:r w:rsidR="00D204DF">
        <w:t>ha</w:t>
      </w:r>
      <w:r w:rsidR="00803FDD">
        <w:t xml:space="preserve">ving 5GS handling joint coordination, admission and QoS </w:t>
      </w:r>
      <w:r w:rsidR="0068173C">
        <w:t>control, SA2 only agreed to introduce a</w:t>
      </w:r>
      <w:r w:rsidR="0068173C" w:rsidRPr="0068173C">
        <w:t xml:space="preserve"> </w:t>
      </w:r>
      <w:r w:rsidR="0068173C" w:rsidRPr="0068173C">
        <w:rPr>
          <w:b/>
          <w:bCs/>
        </w:rPr>
        <w:t>Multi-Modal Service ID</w:t>
      </w:r>
      <w:r w:rsidR="0068173C" w:rsidRPr="0068173C">
        <w:t xml:space="preserve"> from AF to PCF</w:t>
      </w:r>
      <w:r w:rsidR="004C7F98">
        <w:t>. The MMSID</w:t>
      </w:r>
      <w:r w:rsidR="0068173C" w:rsidRPr="0068173C">
        <w:t xml:space="preserve"> </w:t>
      </w:r>
      <w:r w:rsidR="004C7F98">
        <w:t>indicates</w:t>
      </w:r>
      <w:r w:rsidR="0068173C" w:rsidRPr="0068173C">
        <w:t xml:space="preserve"> that certa</w:t>
      </w:r>
      <w:r w:rsidR="0068173C" w:rsidRPr="00747EE4">
        <w:t>in service flows belong to the same service/session</w:t>
      </w:r>
      <w:r w:rsidR="00904E57" w:rsidRPr="00747EE4">
        <w:t>.</w:t>
      </w:r>
      <w:r w:rsidR="004C2F4B" w:rsidRPr="00747EE4">
        <w:t xml:space="preserve"> </w:t>
      </w:r>
      <w:r w:rsidR="00747EE4" w:rsidRPr="004C2F4B">
        <w:rPr>
          <w:lang w:val="en-US"/>
        </w:rPr>
        <w:t>The PCF may use this information to derive the correct PCC rules and to apply appropriate QoS policies for the data flows that are part of a specific multi-modal application</w:t>
      </w:r>
      <w:r w:rsidR="004A0435">
        <w:rPr>
          <w:lang w:val="en-US"/>
        </w:rPr>
        <w:t xml:space="preserve"> [</w:t>
      </w:r>
      <w:hyperlink r:id="rId17" w:history="1">
        <w:r w:rsidR="004A0435" w:rsidRPr="00295F62">
          <w:rPr>
            <w:rStyle w:val="Hyperlink"/>
            <w:lang w:val="en-US"/>
          </w:rPr>
          <w:t>23.501</w:t>
        </w:r>
      </w:hyperlink>
      <w:r w:rsidR="004A0435">
        <w:rPr>
          <w:lang w:val="en-US"/>
        </w:rPr>
        <w:t>]:</w:t>
      </w:r>
    </w:p>
    <w:tbl>
      <w:tblPr>
        <w:tblStyle w:val="TableGrid"/>
        <w:tblW w:w="0" w:type="auto"/>
        <w:tblLook w:val="04A0" w:firstRow="1" w:lastRow="0" w:firstColumn="1" w:lastColumn="0" w:noHBand="0" w:noVBand="1"/>
      </w:tblPr>
      <w:tblGrid>
        <w:gridCol w:w="9631"/>
      </w:tblGrid>
      <w:tr w:rsidR="004A0435" w14:paraId="345D74EA" w14:textId="77777777" w:rsidTr="004A0435">
        <w:tc>
          <w:tcPr>
            <w:tcW w:w="9631" w:type="dxa"/>
            <w:shd w:val="clear" w:color="auto" w:fill="F2F2F2" w:themeFill="background1" w:themeFillShade="F2"/>
          </w:tcPr>
          <w:p w14:paraId="33757681" w14:textId="77777777" w:rsidR="004A0435" w:rsidRDefault="004A0435" w:rsidP="004A0435">
            <w:pPr>
              <w:spacing w:before="120"/>
            </w:pPr>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3C4FF52D" w14:textId="77777777" w:rsidR="004A0435" w:rsidRDefault="004A0435" w:rsidP="004A0435">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627D8FAB" w14:textId="77777777" w:rsidR="004A0435" w:rsidRDefault="004A0435" w:rsidP="004A0435">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05FD888A" w14:textId="77777777" w:rsidR="004A0435" w:rsidRDefault="004A0435" w:rsidP="004A0435">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A6BBB72" w14:textId="77777777" w:rsidR="004A0435" w:rsidRDefault="004A0435" w:rsidP="004A0435">
            <w:pPr>
              <w:pStyle w:val="B1"/>
            </w:pPr>
            <w:r>
              <w:t>-</w:t>
            </w:r>
            <w:r>
              <w:tab/>
              <w:t>The AF may provide QoS monitoring requirements for data flows associated to a multi-modal service to the PCF . The PCF generates the authorized QoS Monitoring policy for each data flow.</w:t>
            </w:r>
          </w:p>
          <w:p w14:paraId="4202EFC9" w14:textId="77777777" w:rsidR="004A0435" w:rsidRDefault="004A0435" w:rsidP="004A0435">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05B5D707" w14:textId="77777777" w:rsidR="004A0435" w:rsidRDefault="004A0435" w:rsidP="004A0435">
            <w:r>
              <w:t>In addition to the features that are provided for the case that the data flows are associated with a single UE, the following features are provided for the case where the data flows are associated with more than one UE:</w:t>
            </w:r>
          </w:p>
          <w:p w14:paraId="2C06D553" w14:textId="77777777" w:rsidR="004A0435" w:rsidRDefault="004A0435" w:rsidP="004A0435">
            <w:pPr>
              <w:pStyle w:val="B1"/>
            </w:pPr>
            <w:r>
              <w:lastRenderedPageBreak/>
              <w:t>-</w:t>
            </w:r>
            <w:r>
              <w:tab/>
              <w:t>The same DNN/S-NSSAI combination for the multi-modal service should be selected by each of the involved UEs. The URSP Rule evaluation framework is used to ensure that the same DNN/S-NSSAI is selected.</w:t>
            </w:r>
          </w:p>
          <w:p w14:paraId="1D32AA52" w14:textId="77777777" w:rsidR="004A0435" w:rsidRDefault="004A0435" w:rsidP="004A0435">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13440AC2" w14:textId="1C6CBB46" w:rsidR="004A0435" w:rsidRDefault="004A0435" w:rsidP="004A0435">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tc>
      </w:tr>
    </w:tbl>
    <w:p w14:paraId="7685511A" w14:textId="77777777" w:rsidR="004C2F4B" w:rsidRDefault="004C2F4B" w:rsidP="00955BAE"/>
    <w:p w14:paraId="4355D72C" w14:textId="27B3D73F" w:rsidR="00F84EAB" w:rsidRPr="006E13D1" w:rsidRDefault="00F84EAB" w:rsidP="00F84EAB">
      <w:pPr>
        <w:pStyle w:val="Heading1"/>
      </w:pPr>
      <w:r>
        <w:t>2</w:t>
      </w:r>
      <w:r w:rsidRPr="006E13D1">
        <w:tab/>
      </w:r>
      <w:r>
        <w:t>Conclusion</w:t>
      </w:r>
    </w:p>
    <w:p w14:paraId="5432FF18" w14:textId="5848A882" w:rsidR="002C09BD" w:rsidRDefault="00196E41" w:rsidP="002C09BD">
      <w:r>
        <w:t>M</w:t>
      </w:r>
      <w:r w:rsidR="002C09BD">
        <w:t xml:space="preserve">ulti-modal applications use different communication modalities </w:t>
      </w:r>
      <w:r>
        <w:t>such as</w:t>
      </w:r>
      <w:r w:rsidR="002C09BD">
        <w:t xml:space="preserve"> audio, </w:t>
      </w:r>
      <w:proofErr w:type="gramStart"/>
      <w:r w:rsidR="002C09BD">
        <w:t>video</w:t>
      </w:r>
      <w:proofErr w:type="gramEnd"/>
      <w:r w:rsidR="002C09BD">
        <w:t xml:space="preserve"> and haptics. These may be carried as separate real-time flows</w:t>
      </w:r>
      <w:r>
        <w:t xml:space="preserve">, </w:t>
      </w:r>
      <w:r w:rsidR="002C09BD">
        <w:t xml:space="preserve">possibly across different endpoints such as VR glasses or gloves. Some of the </w:t>
      </w:r>
      <w:r w:rsidR="00912C32">
        <w:t>flows</w:t>
      </w:r>
      <w:r w:rsidR="002C09BD">
        <w:t xml:space="preserve"> need to be presented to the user in </w:t>
      </w:r>
      <w:r w:rsidR="00912C32">
        <w:t xml:space="preserve">a </w:t>
      </w:r>
      <w:r w:rsidR="002C09BD">
        <w:t xml:space="preserve">synchronized manner. </w:t>
      </w:r>
      <w:r w:rsidR="00912C32">
        <w:t>Even though, t</w:t>
      </w:r>
      <w:r w:rsidR="002C09BD">
        <w:t xml:space="preserve">ight synchronization is </w:t>
      </w:r>
      <w:r w:rsidR="00912C32">
        <w:t xml:space="preserve">always </w:t>
      </w:r>
      <w:r w:rsidR="002C09BD">
        <w:t>done on the app</w:t>
      </w:r>
      <w:r w:rsidR="009767A5">
        <w:t>lication</w:t>
      </w:r>
      <w:r w:rsidR="002C09BD">
        <w:t xml:space="preserve"> layer using common clock and timestamps </w:t>
      </w:r>
      <w:r w:rsidR="00912C32">
        <w:t xml:space="preserve">(via RTP), </w:t>
      </w:r>
      <w:r w:rsidR="002C09BD">
        <w:t xml:space="preserve">it is </w:t>
      </w:r>
      <w:r w:rsidR="00912C32">
        <w:t xml:space="preserve">still </w:t>
      </w:r>
      <w:r w:rsidR="002C09BD">
        <w:t xml:space="preserve">beneficial to deliver such </w:t>
      </w:r>
      <w:r w:rsidR="00912C32">
        <w:t>flows</w:t>
      </w:r>
      <w:r w:rsidR="002C09BD">
        <w:t xml:space="preserve"> over the network with a reasonably similar delay.</w:t>
      </w:r>
      <w:r w:rsidR="009E6FA6">
        <w:t xml:space="preserve"> In order to assist the network</w:t>
      </w:r>
      <w:r w:rsidR="00B91520">
        <w:t xml:space="preserve"> to do so</w:t>
      </w:r>
      <w:r w:rsidR="009E6FA6">
        <w:t xml:space="preserve">, </w:t>
      </w:r>
      <w:r w:rsidR="00B91520">
        <w:t xml:space="preserve">a Multi-modal Service ID </w:t>
      </w:r>
      <w:r w:rsidR="00F91EA7">
        <w:t>was introduced in Rel-18</w:t>
      </w:r>
      <w:r w:rsidR="00205699">
        <w:t xml:space="preserve"> between AF and PCF. The MMSID is not visible elsewhere.</w:t>
      </w:r>
    </w:p>
    <w:sectPr w:rsidR="002C09B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869F" w14:textId="77777777" w:rsidR="00D21DBC" w:rsidRDefault="00D21DBC">
      <w:r>
        <w:separator/>
      </w:r>
    </w:p>
  </w:endnote>
  <w:endnote w:type="continuationSeparator" w:id="0">
    <w:p w14:paraId="3B69B133" w14:textId="77777777" w:rsidR="00D21DBC" w:rsidRDefault="00D21DBC">
      <w:r>
        <w:continuationSeparator/>
      </w:r>
    </w:p>
  </w:endnote>
  <w:endnote w:type="continuationNotice" w:id="1">
    <w:p w14:paraId="375A18CC" w14:textId="77777777" w:rsidR="00D21DBC" w:rsidRDefault="00D21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4571" w14:textId="77777777" w:rsidR="005A7D04" w:rsidRDefault="005A7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CF60" w14:textId="77777777" w:rsidR="005A7D04" w:rsidRDefault="005A7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9D92" w14:textId="77777777" w:rsidR="005A7D04" w:rsidRDefault="005A7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5760" w14:textId="77777777" w:rsidR="00D21DBC" w:rsidRDefault="00D21DBC">
      <w:r>
        <w:separator/>
      </w:r>
    </w:p>
  </w:footnote>
  <w:footnote w:type="continuationSeparator" w:id="0">
    <w:p w14:paraId="2B2B2477" w14:textId="77777777" w:rsidR="00D21DBC" w:rsidRDefault="00D21DBC">
      <w:r>
        <w:continuationSeparator/>
      </w:r>
    </w:p>
  </w:footnote>
  <w:footnote w:type="continuationNotice" w:id="1">
    <w:p w14:paraId="19D9A6CC" w14:textId="77777777" w:rsidR="00D21DBC" w:rsidRDefault="00D21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0C12" w14:textId="77777777" w:rsidR="005A7D04" w:rsidRDefault="005A7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2E96E" w14:textId="77777777" w:rsidR="005A7D04" w:rsidRDefault="005A7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3E36" w14:textId="77777777" w:rsidR="005A7D04" w:rsidRDefault="005A7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434558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0B4E"/>
    <w:rsid w:val="00065268"/>
    <w:rsid w:val="00073C9C"/>
    <w:rsid w:val="00076412"/>
    <w:rsid w:val="00080512"/>
    <w:rsid w:val="00090468"/>
    <w:rsid w:val="00094568"/>
    <w:rsid w:val="000A64DF"/>
    <w:rsid w:val="000B7BCF"/>
    <w:rsid w:val="000C522B"/>
    <w:rsid w:val="000D58AB"/>
    <w:rsid w:val="00112F1A"/>
    <w:rsid w:val="001218F3"/>
    <w:rsid w:val="00123F52"/>
    <w:rsid w:val="00124AF1"/>
    <w:rsid w:val="0012610D"/>
    <w:rsid w:val="00141C0F"/>
    <w:rsid w:val="00145075"/>
    <w:rsid w:val="00150E78"/>
    <w:rsid w:val="001741A0"/>
    <w:rsid w:val="00175FA0"/>
    <w:rsid w:val="001833F2"/>
    <w:rsid w:val="0018542A"/>
    <w:rsid w:val="001875EA"/>
    <w:rsid w:val="00194CD0"/>
    <w:rsid w:val="00196E41"/>
    <w:rsid w:val="001A0B4A"/>
    <w:rsid w:val="001A5520"/>
    <w:rsid w:val="001B30D4"/>
    <w:rsid w:val="001B49C9"/>
    <w:rsid w:val="001C23F4"/>
    <w:rsid w:val="001C4F79"/>
    <w:rsid w:val="001F168B"/>
    <w:rsid w:val="001F61D1"/>
    <w:rsid w:val="001F7831"/>
    <w:rsid w:val="00203FBE"/>
    <w:rsid w:val="00204045"/>
    <w:rsid w:val="00205699"/>
    <w:rsid w:val="0020712B"/>
    <w:rsid w:val="00215F14"/>
    <w:rsid w:val="0022606D"/>
    <w:rsid w:val="002262F5"/>
    <w:rsid w:val="00231728"/>
    <w:rsid w:val="00244A05"/>
    <w:rsid w:val="00250404"/>
    <w:rsid w:val="00253676"/>
    <w:rsid w:val="00256B74"/>
    <w:rsid w:val="002610D8"/>
    <w:rsid w:val="00271629"/>
    <w:rsid w:val="002747EC"/>
    <w:rsid w:val="002855BF"/>
    <w:rsid w:val="00290A7C"/>
    <w:rsid w:val="00295F62"/>
    <w:rsid w:val="002B2988"/>
    <w:rsid w:val="002C09BD"/>
    <w:rsid w:val="002E4EB9"/>
    <w:rsid w:val="002F0655"/>
    <w:rsid w:val="002F0D22"/>
    <w:rsid w:val="00311B17"/>
    <w:rsid w:val="003172DC"/>
    <w:rsid w:val="00325AE3"/>
    <w:rsid w:val="00326069"/>
    <w:rsid w:val="0035272F"/>
    <w:rsid w:val="0035462D"/>
    <w:rsid w:val="0036459E"/>
    <w:rsid w:val="00364B41"/>
    <w:rsid w:val="00370711"/>
    <w:rsid w:val="00383096"/>
    <w:rsid w:val="0039346C"/>
    <w:rsid w:val="00397E37"/>
    <w:rsid w:val="003A2405"/>
    <w:rsid w:val="003A376F"/>
    <w:rsid w:val="003A41EF"/>
    <w:rsid w:val="003B40AD"/>
    <w:rsid w:val="003C4E37"/>
    <w:rsid w:val="003D0FD0"/>
    <w:rsid w:val="003D66AA"/>
    <w:rsid w:val="003E16BE"/>
    <w:rsid w:val="003F4E28"/>
    <w:rsid w:val="003F76B6"/>
    <w:rsid w:val="004006E8"/>
    <w:rsid w:val="00401855"/>
    <w:rsid w:val="00446C3A"/>
    <w:rsid w:val="004505BB"/>
    <w:rsid w:val="00465587"/>
    <w:rsid w:val="004754AC"/>
    <w:rsid w:val="00476FBB"/>
    <w:rsid w:val="00477455"/>
    <w:rsid w:val="00481374"/>
    <w:rsid w:val="004A0435"/>
    <w:rsid w:val="004A1F7B"/>
    <w:rsid w:val="004A4BF0"/>
    <w:rsid w:val="004C2F4B"/>
    <w:rsid w:val="004C44D2"/>
    <w:rsid w:val="004C7488"/>
    <w:rsid w:val="004C7F98"/>
    <w:rsid w:val="004D3578"/>
    <w:rsid w:val="004D380D"/>
    <w:rsid w:val="004D4352"/>
    <w:rsid w:val="004E213A"/>
    <w:rsid w:val="004E7553"/>
    <w:rsid w:val="004F4540"/>
    <w:rsid w:val="004F73A7"/>
    <w:rsid w:val="00503171"/>
    <w:rsid w:val="00506C28"/>
    <w:rsid w:val="00507D06"/>
    <w:rsid w:val="0051219D"/>
    <w:rsid w:val="00534DA0"/>
    <w:rsid w:val="00537809"/>
    <w:rsid w:val="005432D9"/>
    <w:rsid w:val="00543E6C"/>
    <w:rsid w:val="00550083"/>
    <w:rsid w:val="00565087"/>
    <w:rsid w:val="0056573F"/>
    <w:rsid w:val="00571279"/>
    <w:rsid w:val="00575FC5"/>
    <w:rsid w:val="005819B8"/>
    <w:rsid w:val="005A13AB"/>
    <w:rsid w:val="005A49C6"/>
    <w:rsid w:val="005A7D04"/>
    <w:rsid w:val="005C395A"/>
    <w:rsid w:val="005C64E0"/>
    <w:rsid w:val="005C766E"/>
    <w:rsid w:val="005C7CD5"/>
    <w:rsid w:val="005E5CEC"/>
    <w:rsid w:val="00602E56"/>
    <w:rsid w:val="00611566"/>
    <w:rsid w:val="00646D99"/>
    <w:rsid w:val="00646DCF"/>
    <w:rsid w:val="00652B85"/>
    <w:rsid w:val="00656910"/>
    <w:rsid w:val="006574C0"/>
    <w:rsid w:val="0068173C"/>
    <w:rsid w:val="00696821"/>
    <w:rsid w:val="006C66D8"/>
    <w:rsid w:val="006D1E24"/>
    <w:rsid w:val="006D2488"/>
    <w:rsid w:val="006D35DE"/>
    <w:rsid w:val="006E1057"/>
    <w:rsid w:val="006E1417"/>
    <w:rsid w:val="006F3920"/>
    <w:rsid w:val="006F6A2C"/>
    <w:rsid w:val="007069DC"/>
    <w:rsid w:val="00710201"/>
    <w:rsid w:val="0072073A"/>
    <w:rsid w:val="00723B23"/>
    <w:rsid w:val="007342B5"/>
    <w:rsid w:val="00734A5B"/>
    <w:rsid w:val="00744E76"/>
    <w:rsid w:val="00747EE4"/>
    <w:rsid w:val="00757D40"/>
    <w:rsid w:val="007662B5"/>
    <w:rsid w:val="007665CD"/>
    <w:rsid w:val="00781F0F"/>
    <w:rsid w:val="0078727C"/>
    <w:rsid w:val="0079049D"/>
    <w:rsid w:val="00793DC5"/>
    <w:rsid w:val="00796823"/>
    <w:rsid w:val="007A2E55"/>
    <w:rsid w:val="007B18D8"/>
    <w:rsid w:val="007B4DFC"/>
    <w:rsid w:val="007B5490"/>
    <w:rsid w:val="007C095F"/>
    <w:rsid w:val="007C2DD0"/>
    <w:rsid w:val="007D711D"/>
    <w:rsid w:val="007E0A14"/>
    <w:rsid w:val="007F2E08"/>
    <w:rsid w:val="008024FA"/>
    <w:rsid w:val="008028A4"/>
    <w:rsid w:val="00803FDD"/>
    <w:rsid w:val="00813245"/>
    <w:rsid w:val="008220A9"/>
    <w:rsid w:val="00840DE0"/>
    <w:rsid w:val="00847CD0"/>
    <w:rsid w:val="008506B8"/>
    <w:rsid w:val="008607A8"/>
    <w:rsid w:val="0086354A"/>
    <w:rsid w:val="008651B8"/>
    <w:rsid w:val="008768CA"/>
    <w:rsid w:val="00877EF9"/>
    <w:rsid w:val="00880559"/>
    <w:rsid w:val="008A0BE2"/>
    <w:rsid w:val="008B5306"/>
    <w:rsid w:val="008B54E8"/>
    <w:rsid w:val="008C2E2A"/>
    <w:rsid w:val="008C3057"/>
    <w:rsid w:val="008D2E4D"/>
    <w:rsid w:val="008F396F"/>
    <w:rsid w:val="008F3DCD"/>
    <w:rsid w:val="008F7196"/>
    <w:rsid w:val="0090271F"/>
    <w:rsid w:val="00902DB9"/>
    <w:rsid w:val="0090466A"/>
    <w:rsid w:val="00904E57"/>
    <w:rsid w:val="00905E5A"/>
    <w:rsid w:val="00912C32"/>
    <w:rsid w:val="00923655"/>
    <w:rsid w:val="009248C6"/>
    <w:rsid w:val="00930FA2"/>
    <w:rsid w:val="009339CB"/>
    <w:rsid w:val="00936071"/>
    <w:rsid w:val="009376CD"/>
    <w:rsid w:val="00940212"/>
    <w:rsid w:val="00942EC2"/>
    <w:rsid w:val="00955BAE"/>
    <w:rsid w:val="00961B32"/>
    <w:rsid w:val="00962509"/>
    <w:rsid w:val="00963B6C"/>
    <w:rsid w:val="00970DB3"/>
    <w:rsid w:val="00974BB0"/>
    <w:rsid w:val="00975BCD"/>
    <w:rsid w:val="009767A5"/>
    <w:rsid w:val="009818A2"/>
    <w:rsid w:val="009928A9"/>
    <w:rsid w:val="009A0AF3"/>
    <w:rsid w:val="009B07CD"/>
    <w:rsid w:val="009B4CE4"/>
    <w:rsid w:val="009C19E9"/>
    <w:rsid w:val="009D2246"/>
    <w:rsid w:val="009D74A6"/>
    <w:rsid w:val="009E0E87"/>
    <w:rsid w:val="009E4A26"/>
    <w:rsid w:val="009E6FA6"/>
    <w:rsid w:val="00A10F02"/>
    <w:rsid w:val="00A17176"/>
    <w:rsid w:val="00A204CA"/>
    <w:rsid w:val="00A209D6"/>
    <w:rsid w:val="00A22738"/>
    <w:rsid w:val="00A2651A"/>
    <w:rsid w:val="00A34497"/>
    <w:rsid w:val="00A36F5F"/>
    <w:rsid w:val="00A430EC"/>
    <w:rsid w:val="00A53724"/>
    <w:rsid w:val="00A54B2B"/>
    <w:rsid w:val="00A703B6"/>
    <w:rsid w:val="00A82346"/>
    <w:rsid w:val="00A82D9A"/>
    <w:rsid w:val="00A96661"/>
    <w:rsid w:val="00A9671C"/>
    <w:rsid w:val="00AA1553"/>
    <w:rsid w:val="00AA2BF4"/>
    <w:rsid w:val="00AD7E7C"/>
    <w:rsid w:val="00AE528A"/>
    <w:rsid w:val="00AF0F76"/>
    <w:rsid w:val="00B05380"/>
    <w:rsid w:val="00B05962"/>
    <w:rsid w:val="00B15449"/>
    <w:rsid w:val="00B16C2F"/>
    <w:rsid w:val="00B24765"/>
    <w:rsid w:val="00B26DFB"/>
    <w:rsid w:val="00B271ED"/>
    <w:rsid w:val="00B27303"/>
    <w:rsid w:val="00B47FD1"/>
    <w:rsid w:val="00B516BB"/>
    <w:rsid w:val="00B5751D"/>
    <w:rsid w:val="00B6465E"/>
    <w:rsid w:val="00B669E9"/>
    <w:rsid w:val="00B7304D"/>
    <w:rsid w:val="00B7538C"/>
    <w:rsid w:val="00B84DB2"/>
    <w:rsid w:val="00B91520"/>
    <w:rsid w:val="00B94250"/>
    <w:rsid w:val="00BC3555"/>
    <w:rsid w:val="00C05342"/>
    <w:rsid w:val="00C12B51"/>
    <w:rsid w:val="00C24650"/>
    <w:rsid w:val="00C25465"/>
    <w:rsid w:val="00C31806"/>
    <w:rsid w:val="00C33079"/>
    <w:rsid w:val="00C55A12"/>
    <w:rsid w:val="00C5759D"/>
    <w:rsid w:val="00C6553E"/>
    <w:rsid w:val="00C67E4D"/>
    <w:rsid w:val="00C7173A"/>
    <w:rsid w:val="00C83A13"/>
    <w:rsid w:val="00C86F10"/>
    <w:rsid w:val="00C9068C"/>
    <w:rsid w:val="00C92967"/>
    <w:rsid w:val="00CA3D0C"/>
    <w:rsid w:val="00CA654B"/>
    <w:rsid w:val="00CB72B8"/>
    <w:rsid w:val="00CD0BA8"/>
    <w:rsid w:val="00CD4C7B"/>
    <w:rsid w:val="00CD58FE"/>
    <w:rsid w:val="00CD6129"/>
    <w:rsid w:val="00D05677"/>
    <w:rsid w:val="00D14DCA"/>
    <w:rsid w:val="00D153DA"/>
    <w:rsid w:val="00D204DF"/>
    <w:rsid w:val="00D21DBC"/>
    <w:rsid w:val="00D22903"/>
    <w:rsid w:val="00D275D2"/>
    <w:rsid w:val="00D3081A"/>
    <w:rsid w:val="00D33BE3"/>
    <w:rsid w:val="00D3792D"/>
    <w:rsid w:val="00D503A1"/>
    <w:rsid w:val="00D54820"/>
    <w:rsid w:val="00D552F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5D27"/>
    <w:rsid w:val="00DE25D2"/>
    <w:rsid w:val="00DE50C1"/>
    <w:rsid w:val="00DF4006"/>
    <w:rsid w:val="00DF7C20"/>
    <w:rsid w:val="00E02EE4"/>
    <w:rsid w:val="00E038FB"/>
    <w:rsid w:val="00E04675"/>
    <w:rsid w:val="00E11DB9"/>
    <w:rsid w:val="00E22E11"/>
    <w:rsid w:val="00E4497A"/>
    <w:rsid w:val="00E46C08"/>
    <w:rsid w:val="00E471CF"/>
    <w:rsid w:val="00E62835"/>
    <w:rsid w:val="00E6480E"/>
    <w:rsid w:val="00E77645"/>
    <w:rsid w:val="00E83697"/>
    <w:rsid w:val="00E859B6"/>
    <w:rsid w:val="00E86B63"/>
    <w:rsid w:val="00EA66C9"/>
    <w:rsid w:val="00EB5D32"/>
    <w:rsid w:val="00EC4A25"/>
    <w:rsid w:val="00EF612C"/>
    <w:rsid w:val="00F01B13"/>
    <w:rsid w:val="00F025A2"/>
    <w:rsid w:val="00F036E9"/>
    <w:rsid w:val="00F0469D"/>
    <w:rsid w:val="00F07388"/>
    <w:rsid w:val="00F2026E"/>
    <w:rsid w:val="00F2210A"/>
    <w:rsid w:val="00F31372"/>
    <w:rsid w:val="00F37743"/>
    <w:rsid w:val="00F40C2F"/>
    <w:rsid w:val="00F42493"/>
    <w:rsid w:val="00F43A38"/>
    <w:rsid w:val="00F54A3D"/>
    <w:rsid w:val="00F54CB0"/>
    <w:rsid w:val="00F579CD"/>
    <w:rsid w:val="00F653B8"/>
    <w:rsid w:val="00F71A1B"/>
    <w:rsid w:val="00F71B89"/>
    <w:rsid w:val="00F7353C"/>
    <w:rsid w:val="00F76F8F"/>
    <w:rsid w:val="00F84EAB"/>
    <w:rsid w:val="00F87048"/>
    <w:rsid w:val="00F87257"/>
    <w:rsid w:val="00F91EA7"/>
    <w:rsid w:val="00F941DF"/>
    <w:rsid w:val="00FA1266"/>
    <w:rsid w:val="00FA2F64"/>
    <w:rsid w:val="00FB36FA"/>
    <w:rsid w:val="00FB4AB2"/>
    <w:rsid w:val="00FC1192"/>
    <w:rsid w:val="00FC7F09"/>
    <w:rsid w:val="00FD544C"/>
    <w:rsid w:val="00FE106D"/>
    <w:rsid w:val="00FE251B"/>
    <w:rsid w:val="00FF17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B4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FB4AB2"/>
    <w:rPr>
      <w:rFonts w:ascii="Arial" w:hAnsi="Arial"/>
      <w:sz w:val="32"/>
      <w:lang w:eastAsia="en-US"/>
    </w:rPr>
  </w:style>
  <w:style w:type="character" w:customStyle="1" w:styleId="Heading3Char">
    <w:name w:val="Heading 3 Char"/>
    <w:link w:val="Heading3"/>
    <w:qFormat/>
    <w:rsid w:val="00FB4AB2"/>
    <w:rPr>
      <w:rFonts w:ascii="Arial" w:hAnsi="Arial"/>
      <w:sz w:val="28"/>
      <w:lang w:eastAsia="en-US"/>
    </w:rPr>
  </w:style>
  <w:style w:type="character" w:customStyle="1" w:styleId="B1Char">
    <w:name w:val="B1 Char"/>
    <w:link w:val="B1"/>
    <w:rsid w:val="004A0435"/>
    <w:rPr>
      <w:lang w:eastAsia="en-US"/>
    </w:rPr>
  </w:style>
  <w:style w:type="character" w:customStyle="1" w:styleId="NOZchn">
    <w:name w:val="NO Zchn"/>
    <w:link w:val="NO"/>
    <w:rsid w:val="004A0435"/>
    <w:rPr>
      <w:lang w:eastAsia="en-US"/>
    </w:rPr>
  </w:style>
  <w:style w:type="character" w:styleId="FollowedHyperlink">
    <w:name w:val="FollowedHyperlink"/>
    <w:basedOn w:val="DefaultParagraphFont"/>
    <w:rsid w:val="00D275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08616">
      <w:bodyDiv w:val="1"/>
      <w:marLeft w:val="0"/>
      <w:marRight w:val="0"/>
      <w:marTop w:val="0"/>
      <w:marBottom w:val="0"/>
      <w:divBdr>
        <w:top w:val="none" w:sz="0" w:space="0" w:color="auto"/>
        <w:left w:val="none" w:sz="0" w:space="0" w:color="auto"/>
        <w:bottom w:val="none" w:sz="0" w:space="0" w:color="auto"/>
        <w:right w:val="none" w:sz="0" w:space="0" w:color="auto"/>
      </w:divBdr>
      <w:divsChild>
        <w:div w:id="933172009">
          <w:marLeft w:val="446"/>
          <w:marRight w:val="0"/>
          <w:marTop w:val="0"/>
          <w:marBottom w:val="120"/>
          <w:divBdr>
            <w:top w:val="none" w:sz="0" w:space="0" w:color="auto"/>
            <w:left w:val="none" w:sz="0" w:space="0" w:color="auto"/>
            <w:bottom w:val="none" w:sz="0" w:space="0" w:color="auto"/>
            <w:right w:val="none" w:sz="0" w:space="0" w:color="auto"/>
          </w:divBdr>
        </w:div>
        <w:div w:id="1222600688">
          <w:marLeft w:val="446"/>
          <w:marRight w:val="0"/>
          <w:marTop w:val="0"/>
          <w:marBottom w:val="120"/>
          <w:divBdr>
            <w:top w:val="none" w:sz="0" w:space="0" w:color="auto"/>
            <w:left w:val="none" w:sz="0" w:space="0" w:color="auto"/>
            <w:bottom w:val="none" w:sz="0" w:space="0" w:color="auto"/>
            <w:right w:val="none" w:sz="0" w:space="0" w:color="auto"/>
          </w:divBdr>
        </w:div>
        <w:div w:id="285087042">
          <w:marLeft w:val="446"/>
          <w:marRight w:val="0"/>
          <w:marTop w:val="0"/>
          <w:marBottom w:val="120"/>
          <w:divBdr>
            <w:top w:val="none" w:sz="0" w:space="0" w:color="auto"/>
            <w:left w:val="none" w:sz="0" w:space="0" w:color="auto"/>
            <w:bottom w:val="none" w:sz="0" w:space="0" w:color="auto"/>
            <w:right w:val="none" w:sz="0" w:space="0" w:color="auto"/>
          </w:divBdr>
        </w:div>
      </w:divsChild>
    </w:div>
    <w:div w:id="590042368">
      <w:bodyDiv w:val="1"/>
      <w:marLeft w:val="0"/>
      <w:marRight w:val="0"/>
      <w:marTop w:val="0"/>
      <w:marBottom w:val="0"/>
      <w:divBdr>
        <w:top w:val="none" w:sz="0" w:space="0" w:color="auto"/>
        <w:left w:val="none" w:sz="0" w:space="0" w:color="auto"/>
        <w:bottom w:val="none" w:sz="0" w:space="0" w:color="auto"/>
        <w:right w:val="none" w:sz="0" w:space="0" w:color="auto"/>
      </w:divBdr>
      <w:divsChild>
        <w:div w:id="336082625">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4360035">
      <w:bodyDiv w:val="1"/>
      <w:marLeft w:val="0"/>
      <w:marRight w:val="0"/>
      <w:marTop w:val="0"/>
      <w:marBottom w:val="0"/>
      <w:divBdr>
        <w:top w:val="none" w:sz="0" w:space="0" w:color="auto"/>
        <w:left w:val="none" w:sz="0" w:space="0" w:color="auto"/>
        <w:bottom w:val="none" w:sz="0" w:space="0" w:color="auto"/>
        <w:right w:val="none" w:sz="0" w:space="0" w:color="auto"/>
      </w:divBdr>
      <w:divsChild>
        <w:div w:id="310211461">
          <w:marLeft w:val="274"/>
          <w:marRight w:val="0"/>
          <w:marTop w:val="0"/>
          <w:marBottom w:val="120"/>
          <w:divBdr>
            <w:top w:val="none" w:sz="0" w:space="0" w:color="auto"/>
            <w:left w:val="none" w:sz="0" w:space="0" w:color="auto"/>
            <w:bottom w:val="none" w:sz="0" w:space="0" w:color="auto"/>
            <w:right w:val="none" w:sz="0" w:space="0" w:color="auto"/>
          </w:divBdr>
        </w:div>
      </w:divsChild>
    </w:div>
    <w:div w:id="2143494401">
      <w:bodyDiv w:val="1"/>
      <w:marLeft w:val="0"/>
      <w:marRight w:val="0"/>
      <w:marTop w:val="0"/>
      <w:marBottom w:val="0"/>
      <w:divBdr>
        <w:top w:val="none" w:sz="0" w:space="0" w:color="auto"/>
        <w:left w:val="none" w:sz="0" w:space="0" w:color="auto"/>
        <w:bottom w:val="none" w:sz="0" w:space="0" w:color="auto"/>
        <w:right w:val="none" w:sz="0" w:space="0" w:color="auto"/>
      </w:divBdr>
      <w:divsChild>
        <w:div w:id="2076852332">
          <w:marLeft w:val="547"/>
          <w:marRight w:val="0"/>
          <w:marTop w:val="0"/>
          <w:marBottom w:val="120"/>
          <w:divBdr>
            <w:top w:val="none" w:sz="0" w:space="0" w:color="auto"/>
            <w:left w:val="none" w:sz="0" w:space="0" w:color="auto"/>
            <w:bottom w:val="none" w:sz="0" w:space="0" w:color="auto"/>
            <w:right w:val="none" w:sz="0" w:space="0" w:color="auto"/>
          </w:divBdr>
        </w:div>
        <w:div w:id="1324549616">
          <w:marLeft w:val="274"/>
          <w:marRight w:val="0"/>
          <w:marTop w:val="0"/>
          <w:marBottom w:val="120"/>
          <w:divBdr>
            <w:top w:val="none" w:sz="0" w:space="0" w:color="auto"/>
            <w:left w:val="none" w:sz="0" w:space="0" w:color="auto"/>
            <w:bottom w:val="none" w:sz="0" w:space="0" w:color="auto"/>
            <w:right w:val="none" w:sz="0" w:space="0" w:color="auto"/>
          </w:divBdr>
        </w:div>
        <w:div w:id="1223256458">
          <w:marLeft w:val="547"/>
          <w:marRight w:val="0"/>
          <w:marTop w:val="0"/>
          <w:marBottom w:val="120"/>
          <w:divBdr>
            <w:top w:val="none" w:sz="0" w:space="0" w:color="auto"/>
            <w:left w:val="none" w:sz="0" w:space="0" w:color="auto"/>
            <w:bottom w:val="none" w:sz="0" w:space="0" w:color="auto"/>
            <w:right w:val="none" w:sz="0" w:space="0" w:color="auto"/>
          </w:divBdr>
        </w:div>
        <w:div w:id="282343423">
          <w:marLeft w:val="547"/>
          <w:marRight w:val="0"/>
          <w:marTop w:val="0"/>
          <w:marBottom w:val="120"/>
          <w:divBdr>
            <w:top w:val="none" w:sz="0" w:space="0" w:color="auto"/>
            <w:left w:val="none" w:sz="0" w:space="0" w:color="auto"/>
            <w:bottom w:val="none" w:sz="0" w:space="0" w:color="auto"/>
            <w:right w:val="none" w:sz="0" w:space="0" w:color="auto"/>
          </w:divBdr>
        </w:div>
        <w:div w:id="2131170495">
          <w:marLeft w:val="547"/>
          <w:marRight w:val="0"/>
          <w:marTop w:val="0"/>
          <w:marBottom w:val="120"/>
          <w:divBdr>
            <w:top w:val="none" w:sz="0" w:space="0" w:color="auto"/>
            <w:left w:val="none" w:sz="0" w:space="0" w:color="auto"/>
            <w:bottom w:val="none" w:sz="0" w:space="0" w:color="auto"/>
            <w:right w:val="none" w:sz="0" w:space="0" w:color="auto"/>
          </w:divBdr>
        </w:div>
        <w:div w:id="1818836475">
          <w:marLeft w:val="835"/>
          <w:marRight w:val="0"/>
          <w:marTop w:val="0"/>
          <w:marBottom w:val="120"/>
          <w:divBdr>
            <w:top w:val="none" w:sz="0" w:space="0" w:color="auto"/>
            <w:left w:val="none" w:sz="0" w:space="0" w:color="auto"/>
            <w:bottom w:val="none" w:sz="0" w:space="0" w:color="auto"/>
            <w:right w:val="none" w:sz="0" w:space="0" w:color="auto"/>
          </w:divBdr>
        </w:div>
        <w:div w:id="535433201">
          <w:marLeft w:val="547"/>
          <w:marRight w:val="0"/>
          <w:marTop w:val="0"/>
          <w:marBottom w:val="120"/>
          <w:divBdr>
            <w:top w:val="none" w:sz="0" w:space="0" w:color="auto"/>
            <w:left w:val="none" w:sz="0" w:space="0" w:color="auto"/>
            <w:bottom w:val="none" w:sz="0" w:space="0" w:color="auto"/>
            <w:right w:val="none" w:sz="0" w:space="0" w:color="auto"/>
          </w:divBdr>
        </w:div>
        <w:div w:id="805636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2261.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Specs/html-info/22847.htm" TargetMode="External"/><Relationship Id="rId17" Type="http://schemas.openxmlformats.org/officeDocument/2006/relationships/hyperlink" Target="http://www.3gpp.org/ftp/Specs/html-info/23501.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Specs/archive/23_series/23.700-60/23700-60-i0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Specs/archive/23_series/23.700-60/23700-60-i00.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javascript:openTdoc('https://portal.3gpp.org/ngppapp/CreateTdoc.aspx?mode=view&amp;contributionUid=SP-220705%27,%27SP-220705%27)"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179</TotalTime>
  <Pages>4</Pages>
  <Words>2143</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14066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244</cp:revision>
  <dcterms:created xsi:type="dcterms:W3CDTF">2016-08-12T13:53:00Z</dcterms:created>
  <dcterms:modified xsi:type="dcterms:W3CDTF">2024-04-04T04:57:00Z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